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F9F4" w14:textId="77777777" w:rsidR="00F27E17" w:rsidRDefault="00813D92" w:rsidP="00122BFB">
      <w:pPr>
        <w:spacing w:after="660" w:line="288" w:lineRule="auto"/>
      </w:pPr>
      <w:bookmarkStart w:id="0" w:name="_Toc129767120"/>
      <w:r>
        <w:rPr>
          <w:noProof/>
        </w:rPr>
        <w:drawing>
          <wp:anchor distT="0" distB="0" distL="114300" distR="114300" simplePos="0" relativeHeight="251658240" behindDoc="0" locked="0" layoutInCell="1" allowOverlap="1" wp14:anchorId="0D3DE485" wp14:editId="14FC4939">
            <wp:simplePos x="901700" y="539750"/>
            <wp:positionH relativeFrom="column">
              <wp:align>left</wp:align>
            </wp:positionH>
            <wp:positionV relativeFrom="paragraph">
              <wp:align>top</wp:align>
            </wp:positionV>
            <wp:extent cx="2340000" cy="585128"/>
            <wp:effectExtent l="0" t="0" r="3175" b="5715"/>
            <wp:wrapSquare wrapText="bothSides"/>
            <wp:docPr id="873557974" name="Bild 5" descr="Synskadades Riksförbun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57974" name="Bild 5" descr="Synskadades Riksförbund, logotyp."/>
                    <pic:cNvPicPr/>
                  </pic:nvPicPr>
                  <pic:blipFill>
                    <a:blip r:embed="rId11">
                      <a:extLst>
                        <a:ext uri="{96DAC541-7B7A-43D3-8B79-37D633B846F1}">
                          <asvg:svgBlip xmlns:asvg="http://schemas.microsoft.com/office/drawing/2016/SVG/main" r:embed="rId12"/>
                        </a:ext>
                      </a:extLst>
                    </a:blip>
                    <a:stretch>
                      <a:fillRect/>
                    </a:stretch>
                  </pic:blipFill>
                  <pic:spPr>
                    <a:xfrm>
                      <a:off x="0" y="0"/>
                      <a:ext cx="2340000" cy="585128"/>
                    </a:xfrm>
                    <a:prstGeom prst="rect">
                      <a:avLst/>
                    </a:prstGeom>
                  </pic:spPr>
                </pic:pic>
              </a:graphicData>
            </a:graphic>
          </wp:anchor>
        </w:drawing>
      </w:r>
      <w:r w:rsidR="0057655E">
        <w:br w:type="textWrapping" w:clear="all"/>
      </w:r>
    </w:p>
    <w:p w14:paraId="55F9C5DA" w14:textId="77777777" w:rsidR="001F5561" w:rsidRDefault="0057655E" w:rsidP="00122BFB">
      <w:pPr>
        <w:tabs>
          <w:tab w:val="center" w:pos="4535"/>
        </w:tabs>
        <w:spacing w:line="288" w:lineRule="auto"/>
        <w:rPr>
          <w:b/>
          <w:bCs/>
        </w:rPr>
        <w:sectPr w:rsidR="001F5561" w:rsidSect="00465805">
          <w:headerReference w:type="default" r:id="rId13"/>
          <w:footerReference w:type="default" r:id="rId14"/>
          <w:footerReference w:type="first" r:id="rId15"/>
          <w:pgSz w:w="11906" w:h="16838"/>
          <w:pgMar w:top="851" w:right="1418" w:bottom="1418" w:left="1418" w:header="567" w:footer="567" w:gutter="0"/>
          <w:cols w:space="708"/>
          <w:titlePg/>
          <w:docGrid w:linePitch="381"/>
        </w:sectPr>
      </w:pPr>
      <w:r>
        <w:rPr>
          <w:b/>
          <w:bCs/>
        </w:rPr>
        <w:tab/>
      </w:r>
    </w:p>
    <w:p w14:paraId="6A282F95" w14:textId="146940D8" w:rsidR="001F5561" w:rsidRPr="001F5561" w:rsidRDefault="001F5561" w:rsidP="00122BFB">
      <w:pPr>
        <w:spacing w:line="288" w:lineRule="auto"/>
        <w:rPr>
          <w:b/>
          <w:bCs/>
        </w:rPr>
      </w:pPr>
      <w:r w:rsidRPr="001F5561">
        <w:rPr>
          <w:b/>
          <w:bCs/>
        </w:rPr>
        <w:t>Kontakt</w:t>
      </w:r>
      <w:r w:rsidR="00D02D1A">
        <w:rPr>
          <w:b/>
          <w:bCs/>
        </w:rPr>
        <w:t>:</w:t>
      </w:r>
    </w:p>
    <w:p w14:paraId="22B65CD8" w14:textId="77201464" w:rsidR="001F5561" w:rsidRDefault="004476EB" w:rsidP="00122BFB">
      <w:pPr>
        <w:spacing w:line="288" w:lineRule="auto"/>
      </w:pPr>
      <w:r>
        <w:t>Belmina Koca</w:t>
      </w:r>
    </w:p>
    <w:p w14:paraId="49148BA8" w14:textId="2449A9BE" w:rsidR="001F5561" w:rsidRDefault="001F5561" w:rsidP="00122BFB">
      <w:pPr>
        <w:spacing w:line="288" w:lineRule="auto"/>
      </w:pPr>
      <w:r>
        <w:t>T</w:t>
      </w:r>
      <w:r w:rsidR="004476EB">
        <w:t>elefon:</w:t>
      </w:r>
      <w:r>
        <w:t xml:space="preserve"> </w:t>
      </w:r>
      <w:r w:rsidR="004476EB" w:rsidRPr="004476EB">
        <w:t>08-39 91 72</w:t>
      </w:r>
    </w:p>
    <w:p w14:paraId="343E86EC" w14:textId="6B550489" w:rsidR="001F5561" w:rsidRDefault="004476EB" w:rsidP="00122BFB">
      <w:pPr>
        <w:spacing w:line="288" w:lineRule="auto"/>
      </w:pPr>
      <w:r>
        <w:t xml:space="preserve">Mejl: </w:t>
      </w:r>
      <w:hyperlink r:id="rId16" w:history="1">
        <w:r w:rsidRPr="00986E0C">
          <w:rPr>
            <w:rStyle w:val="Hyperlnk"/>
          </w:rPr>
          <w:t>belmina.koca@srf.nu</w:t>
        </w:r>
      </w:hyperlink>
      <w:r>
        <w:t xml:space="preserve">   </w:t>
      </w:r>
    </w:p>
    <w:p w14:paraId="6E1125AE" w14:textId="77777777" w:rsidR="004476EB" w:rsidRDefault="004476EB" w:rsidP="00122BFB">
      <w:pPr>
        <w:spacing w:line="288" w:lineRule="auto"/>
      </w:pPr>
    </w:p>
    <w:p w14:paraId="6C7856B3" w14:textId="260819B9" w:rsidR="0090496A" w:rsidRPr="0090496A" w:rsidRDefault="001F5561" w:rsidP="0090496A">
      <w:pPr>
        <w:rPr>
          <w:rFonts w:ascii="Arial" w:eastAsia="Times New Roman" w:hAnsi="Arial" w:cs="Arial"/>
          <w:color w:val="000000"/>
          <w:lang w:eastAsia="sv-SE"/>
        </w:rPr>
      </w:pPr>
      <w:r w:rsidRPr="00D02D1A">
        <w:rPr>
          <w:b/>
          <w:bCs/>
        </w:rPr>
        <w:t>Diarienummer</w:t>
      </w:r>
      <w:r>
        <w:t xml:space="preserve">: </w:t>
      </w:r>
      <w:r w:rsidR="0090496A" w:rsidRPr="0090496A">
        <w:rPr>
          <w:rFonts w:ascii="Arial" w:eastAsia="Times New Roman" w:hAnsi="Arial" w:cs="Arial"/>
          <w:color w:val="000000"/>
          <w:lang w:eastAsia="sv-SE"/>
        </w:rPr>
        <w:t>029/2026</w:t>
      </w:r>
    </w:p>
    <w:p w14:paraId="47FC166F" w14:textId="5E846E2E" w:rsidR="001F5561" w:rsidRPr="00D02D1A" w:rsidRDefault="00214146" w:rsidP="00122BFB">
      <w:pPr>
        <w:spacing w:line="288" w:lineRule="auto"/>
        <w:rPr>
          <w:b/>
          <w:bCs/>
        </w:rPr>
      </w:pPr>
      <w:r w:rsidRPr="00D02D1A">
        <w:rPr>
          <w:b/>
          <w:bCs/>
        </w:rPr>
        <w:br w:type="column"/>
      </w:r>
      <w:sdt>
        <w:sdtPr>
          <w:rPr>
            <w:b/>
            <w:bCs/>
          </w:rPr>
          <w:id w:val="1158193496"/>
          <w:placeholder>
            <w:docPart w:val="A3E14173DC104939AEFA96C3FC96B02E"/>
          </w:placeholder>
          <w:date w:fullDate="2026-05-11T00:00:00Z">
            <w:dateFormat w:val="yyyy-MM-dd"/>
            <w:lid w:val="sv-SE"/>
            <w:storeMappedDataAs w:val="dateTime"/>
            <w:calendar w:val="gregorian"/>
          </w:date>
        </w:sdtPr>
        <w:sdtContent>
          <w:r w:rsidR="004476EB" w:rsidRPr="00D02D1A">
            <w:rPr>
              <w:b/>
              <w:bCs/>
            </w:rPr>
            <w:t>2026-05-</w:t>
          </w:r>
          <w:r w:rsidR="00AB0BE3">
            <w:rPr>
              <w:b/>
              <w:bCs/>
            </w:rPr>
            <w:t>11</w:t>
          </w:r>
        </w:sdtContent>
      </w:sdt>
    </w:p>
    <w:p w14:paraId="71D1004E" w14:textId="77777777" w:rsidR="004476EB" w:rsidRDefault="004476EB" w:rsidP="00122BFB">
      <w:pPr>
        <w:spacing w:line="288" w:lineRule="auto"/>
        <w:rPr>
          <w:b/>
          <w:bCs/>
        </w:rPr>
      </w:pPr>
    </w:p>
    <w:p w14:paraId="2CF573CC" w14:textId="24E95F49" w:rsidR="001F5561" w:rsidRPr="001F5561" w:rsidRDefault="001F5561" w:rsidP="00122BFB">
      <w:pPr>
        <w:spacing w:line="288" w:lineRule="auto"/>
        <w:rPr>
          <w:b/>
          <w:bCs/>
        </w:rPr>
      </w:pPr>
      <w:r w:rsidRPr="001F5561">
        <w:rPr>
          <w:b/>
          <w:bCs/>
        </w:rPr>
        <w:t>Till</w:t>
      </w:r>
      <w:r w:rsidR="00D02D1A">
        <w:rPr>
          <w:b/>
          <w:bCs/>
        </w:rPr>
        <w:t>:</w:t>
      </w:r>
    </w:p>
    <w:p w14:paraId="37B75125" w14:textId="5D5EAEEA" w:rsidR="001F5561" w:rsidRDefault="004476EB" w:rsidP="00122BFB">
      <w:pPr>
        <w:spacing w:line="288" w:lineRule="auto"/>
        <w:sectPr w:rsidR="001F5561" w:rsidSect="001F5561">
          <w:type w:val="continuous"/>
          <w:pgSz w:w="11906" w:h="16838"/>
          <w:pgMar w:top="851" w:right="1418" w:bottom="1418" w:left="1418" w:header="567" w:footer="567" w:gutter="0"/>
          <w:cols w:num="2" w:space="708"/>
          <w:titlePg/>
          <w:docGrid w:linePitch="381"/>
        </w:sectPr>
      </w:pPr>
      <w:r>
        <w:t>Kulturdepartementet</w:t>
      </w:r>
      <w:r w:rsidR="00D02D1A">
        <w:br/>
      </w:r>
      <w:r w:rsidR="00D02D1A" w:rsidRPr="00D02D1A">
        <w:t>Enheten för medier och demokrati</w:t>
      </w:r>
    </w:p>
    <w:p w14:paraId="0EB0CD30" w14:textId="77777777" w:rsidR="001F5561" w:rsidRDefault="001F5561" w:rsidP="00122BFB">
      <w:pPr>
        <w:spacing w:line="288" w:lineRule="auto"/>
      </w:pPr>
    </w:p>
    <w:bookmarkEnd w:id="0"/>
    <w:p w14:paraId="2FBC6EA0" w14:textId="4CB64CF4" w:rsidR="00B9642E" w:rsidRDefault="00D02D1A" w:rsidP="00122BFB">
      <w:pPr>
        <w:pStyle w:val="Rubrik1"/>
        <w:spacing w:line="288" w:lineRule="auto"/>
      </w:pPr>
      <w:r>
        <w:t>R</w:t>
      </w:r>
      <w:r w:rsidRPr="00D02D1A">
        <w:t xml:space="preserve">emissvar </w:t>
      </w:r>
      <w:r>
        <w:t>på</w:t>
      </w:r>
      <w:r w:rsidRPr="00D02D1A">
        <w:t xml:space="preserve"> </w:t>
      </w:r>
      <w:r>
        <w:t>”</w:t>
      </w:r>
      <w:r w:rsidRPr="00D02D1A">
        <w:t>Distribution av radio och tv i det nya medielandskapet SOU 2025:116</w:t>
      </w:r>
      <w:r>
        <w:t>”</w:t>
      </w:r>
      <w:r w:rsidR="004D7BD8">
        <w:t xml:space="preserve">, </w:t>
      </w:r>
      <w:r w:rsidR="004D7BD8" w:rsidRPr="004D7BD8">
        <w:t>Ku2025/01252</w:t>
      </w:r>
    </w:p>
    <w:p w14:paraId="4EB14EB1" w14:textId="0BA3FD59" w:rsidR="00553BF6" w:rsidRDefault="00553BF6" w:rsidP="00122BFB">
      <w:pPr>
        <w:spacing w:before="100" w:beforeAutospacing="1" w:after="100" w:afterAutospacing="1" w:line="288" w:lineRule="auto"/>
        <w:rPr>
          <w:rFonts w:eastAsia="Times New Roman" w:cs="Segoe UI"/>
          <w:szCs w:val="21"/>
          <w:lang w:eastAsia="sv-SE"/>
        </w:rPr>
      </w:pPr>
      <w:r w:rsidRPr="00D80CA0">
        <w:rPr>
          <w:rFonts w:eastAsia="Times New Roman" w:cs="Segoe UI"/>
          <w:szCs w:val="21"/>
          <w:lang w:eastAsia="sv-SE"/>
        </w:rPr>
        <w:t>S</w:t>
      </w:r>
      <w:r w:rsidR="00105178">
        <w:rPr>
          <w:rFonts w:eastAsia="Times New Roman" w:cs="Segoe UI"/>
          <w:szCs w:val="21"/>
          <w:lang w:eastAsia="sv-SE"/>
        </w:rPr>
        <w:t>ynskadades Riksförbund (S</w:t>
      </w:r>
      <w:r w:rsidRPr="00D80CA0">
        <w:rPr>
          <w:rFonts w:eastAsia="Times New Roman" w:cs="Segoe UI"/>
          <w:szCs w:val="21"/>
          <w:lang w:eastAsia="sv-SE"/>
        </w:rPr>
        <w:t>RF</w:t>
      </w:r>
      <w:r w:rsidR="00105178">
        <w:rPr>
          <w:rFonts w:eastAsia="Times New Roman" w:cs="Segoe UI"/>
          <w:szCs w:val="21"/>
          <w:lang w:eastAsia="sv-SE"/>
        </w:rPr>
        <w:t>)</w:t>
      </w:r>
      <w:r w:rsidRPr="00D80CA0">
        <w:rPr>
          <w:rFonts w:eastAsia="Times New Roman" w:cs="Segoe UI"/>
          <w:szCs w:val="21"/>
          <w:lang w:eastAsia="sv-SE"/>
        </w:rPr>
        <w:t xml:space="preserve"> lämnar härmed sitt remissvar på delbetänkandet </w:t>
      </w:r>
      <w:r w:rsidRPr="00D80CA0">
        <w:rPr>
          <w:rFonts w:eastAsia="Times New Roman" w:cs="Segoe UI"/>
          <w:i/>
          <w:iCs/>
          <w:szCs w:val="21"/>
          <w:lang w:eastAsia="sv-SE"/>
        </w:rPr>
        <w:t>Distribution av radio och tv i det nya medielandskapet (SOU 2025:116)</w:t>
      </w:r>
      <w:r w:rsidRPr="00D80CA0">
        <w:rPr>
          <w:rFonts w:eastAsia="Times New Roman" w:cs="Segoe UI"/>
          <w:szCs w:val="21"/>
          <w:lang w:eastAsia="sv-SE"/>
        </w:rPr>
        <w:t>. Våra synpunkter gäller tillgänglighet, digital delaktighet samt behovet av robust och inkluderande distribution av samhällsviktig information.</w:t>
      </w:r>
    </w:p>
    <w:p w14:paraId="335BF7B0" w14:textId="2AFD3D23" w:rsidR="00292327" w:rsidRDefault="00292327" w:rsidP="00122BFB">
      <w:pPr>
        <w:spacing w:before="100" w:beforeAutospacing="1" w:after="100" w:afterAutospacing="1" w:line="288" w:lineRule="auto"/>
        <w:rPr>
          <w:rFonts w:eastAsia="Times New Roman" w:cs="Segoe UI"/>
          <w:szCs w:val="21"/>
          <w:lang w:eastAsia="sv-SE"/>
        </w:rPr>
      </w:pPr>
      <w:r w:rsidRPr="00D80CA0">
        <w:rPr>
          <w:rFonts w:eastAsia="Times New Roman" w:cs="Segoe UI"/>
          <w:szCs w:val="21"/>
          <w:lang w:eastAsia="sv-SE"/>
        </w:rPr>
        <w:t>SRF är en ideell intresseorganisation av och för synskadade. Förbundet verkar för full delaktighet i samhället och för att alla ska ha likvärdig tillgång till information, kultur samt samhällskommunikation.</w:t>
      </w:r>
    </w:p>
    <w:p w14:paraId="736A866A" w14:textId="77777777" w:rsidR="00E00639" w:rsidRPr="00E00639" w:rsidRDefault="00E00639" w:rsidP="00122BFB">
      <w:pPr>
        <w:pStyle w:val="Rubrik2"/>
        <w:spacing w:line="288" w:lineRule="auto"/>
      </w:pPr>
      <w:r w:rsidRPr="00E00639">
        <w:t>Sammanfattning</w:t>
      </w:r>
    </w:p>
    <w:p w14:paraId="58B387F2" w14:textId="7E33E135" w:rsidR="00E00639" w:rsidRPr="00E00639" w:rsidRDefault="00E00639" w:rsidP="00122BFB">
      <w:pPr>
        <w:spacing w:before="100" w:beforeAutospacing="1" w:after="100" w:afterAutospacing="1" w:line="288" w:lineRule="auto"/>
        <w:rPr>
          <w:rFonts w:eastAsia="Times New Roman" w:cs="Segoe UI"/>
          <w:szCs w:val="21"/>
          <w:lang w:eastAsia="sv-SE"/>
        </w:rPr>
      </w:pPr>
      <w:r w:rsidRPr="00E00639">
        <w:rPr>
          <w:rFonts w:eastAsia="Times New Roman" w:cs="Segoe UI"/>
          <w:szCs w:val="21"/>
          <w:lang w:eastAsia="sv-SE"/>
        </w:rPr>
        <w:t>Synskadades Riksförbund</w:t>
      </w:r>
      <w:r w:rsidR="00B418FB">
        <w:rPr>
          <w:rFonts w:eastAsia="Times New Roman" w:cs="Segoe UI"/>
          <w:szCs w:val="21"/>
          <w:lang w:eastAsia="sv-SE"/>
        </w:rPr>
        <w:t xml:space="preserve"> (SRF)</w:t>
      </w:r>
      <w:r w:rsidRPr="00E00639">
        <w:rPr>
          <w:rFonts w:eastAsia="Times New Roman" w:cs="Segoe UI"/>
          <w:szCs w:val="21"/>
          <w:lang w:eastAsia="sv-SE"/>
        </w:rPr>
        <w:t xml:space="preserve"> delar utredningens bedömning att radio och tv är samhällsviktiga funktioner som måste fungera robust och tillförlitligt även vid kris och höjd beredskap. SRF tillstyrker förslag som </w:t>
      </w:r>
      <w:r w:rsidRPr="00E00639">
        <w:rPr>
          <w:rFonts w:eastAsia="Times New Roman" w:cs="Segoe UI"/>
          <w:szCs w:val="21"/>
          <w:lang w:eastAsia="sv-SE"/>
        </w:rPr>
        <w:lastRenderedPageBreak/>
        <w:t>stärker FM-radions roll samt ambitionen att säkerställa att public service</w:t>
      </w:r>
      <w:r w:rsidRPr="00E00639">
        <w:rPr>
          <w:rFonts w:eastAsia="Times New Roman" w:cs="Segoe UI"/>
          <w:szCs w:val="21"/>
          <w:lang w:eastAsia="sv-SE"/>
        </w:rPr>
        <w:noBreakHyphen/>
        <w:t>innehåll ska vara lätt att hitta i digitala miljöer.</w:t>
      </w:r>
    </w:p>
    <w:p w14:paraId="7A73254E" w14:textId="4D8CD087" w:rsidR="00E00639" w:rsidRPr="00E00639" w:rsidRDefault="00E00639" w:rsidP="00122BFB">
      <w:pPr>
        <w:spacing w:before="100" w:beforeAutospacing="1" w:after="100" w:afterAutospacing="1" w:line="288" w:lineRule="auto"/>
        <w:rPr>
          <w:rFonts w:eastAsia="Times New Roman" w:cs="Segoe UI"/>
          <w:szCs w:val="21"/>
          <w:lang w:eastAsia="sv-SE"/>
        </w:rPr>
      </w:pPr>
      <w:r w:rsidRPr="00E00639">
        <w:rPr>
          <w:rFonts w:eastAsia="Times New Roman" w:cs="Segoe UI"/>
          <w:szCs w:val="21"/>
          <w:lang w:eastAsia="sv-SE"/>
        </w:rPr>
        <w:t>Samtidigt anser SRF att utredningen i otillräcklig grad säkerställer tillgänglighetsperspektivet i takt med den ökade digitaliseringen av radio- och tv-distributionen. Vi menar att Post-</w:t>
      </w:r>
      <w:r w:rsidR="00B418FB">
        <w:rPr>
          <w:rFonts w:eastAsia="Times New Roman" w:cs="Segoe UI"/>
          <w:szCs w:val="21"/>
          <w:lang w:eastAsia="sv-SE"/>
        </w:rPr>
        <w:t xml:space="preserve"> </w:t>
      </w:r>
      <w:r w:rsidRPr="00E00639">
        <w:rPr>
          <w:rFonts w:eastAsia="Times New Roman" w:cs="Segoe UI"/>
          <w:szCs w:val="21"/>
          <w:lang w:eastAsia="sv-SE"/>
        </w:rPr>
        <w:t>och telestyrelsen (PTS) och Myndigheten för civilt försvar (MCF), som redan i dag har tillgänglighet och inkluderande samhällskommunikation i sina ordinarie uppdrag, bör ges tydligare och vid behov utökade uppdrag att säkerställa att tillgänglighetsperspektivet får genomslag även inom denna sektor.</w:t>
      </w:r>
    </w:p>
    <w:p w14:paraId="5BAE0270" w14:textId="77777777" w:rsidR="00E00639" w:rsidRDefault="00E00639" w:rsidP="00122BFB">
      <w:pPr>
        <w:spacing w:before="100" w:beforeAutospacing="1" w:after="100" w:afterAutospacing="1" w:line="288" w:lineRule="auto"/>
        <w:rPr>
          <w:rFonts w:eastAsia="Times New Roman" w:cs="Segoe UI"/>
          <w:szCs w:val="21"/>
          <w:lang w:eastAsia="sv-SE"/>
        </w:rPr>
      </w:pPr>
      <w:r w:rsidRPr="00B418FB">
        <w:rPr>
          <w:rFonts w:eastAsia="Times New Roman" w:cs="Segoe UI"/>
          <w:szCs w:val="21"/>
          <w:lang w:eastAsia="sv-SE"/>
        </w:rPr>
        <w:t>SRF vill även understryka att all samhällsinformation som distribueras vid kris och höjd beredskap måste tillhandahållas i både visuella och ljudbaserade former, så att informationen når hela befolkningen på lika villkor. Här inkluderar vi även förslaget om att framhäva medietjänster för ljudradio eller tv som är av allmänintresse.</w:t>
      </w:r>
    </w:p>
    <w:p w14:paraId="1FDD8660" w14:textId="77777777" w:rsidR="00A34A7E" w:rsidRPr="00A34A7E" w:rsidRDefault="00A34A7E" w:rsidP="00122BFB">
      <w:pPr>
        <w:pStyle w:val="Rubrik2"/>
        <w:spacing w:line="288" w:lineRule="auto"/>
        <w:rPr>
          <w:rFonts w:eastAsia="Times New Roman"/>
          <w:lang w:eastAsia="sv-SE"/>
        </w:rPr>
      </w:pPr>
      <w:r w:rsidRPr="00A34A7E">
        <w:rPr>
          <w:rFonts w:eastAsia="Times New Roman"/>
          <w:lang w:eastAsia="sv-SE"/>
        </w:rPr>
        <w:t>Övergripande synpunkter på betänkandet</w:t>
      </w:r>
    </w:p>
    <w:p w14:paraId="1078C5A1" w14:textId="77777777" w:rsidR="00A34A7E" w:rsidRPr="00A34A7E" w:rsidRDefault="00A34A7E" w:rsidP="00122BFB">
      <w:pPr>
        <w:spacing w:before="100" w:beforeAutospacing="1" w:after="100" w:afterAutospacing="1" w:line="288" w:lineRule="auto"/>
        <w:rPr>
          <w:rFonts w:eastAsia="Times New Roman" w:cs="Segoe UI"/>
          <w:szCs w:val="21"/>
          <w:lang w:eastAsia="sv-SE"/>
        </w:rPr>
      </w:pPr>
      <w:r w:rsidRPr="00A34A7E">
        <w:rPr>
          <w:rFonts w:eastAsia="Times New Roman" w:cs="Segoe UI"/>
          <w:szCs w:val="21"/>
          <w:lang w:eastAsia="sv-SE"/>
        </w:rPr>
        <w:t xml:space="preserve">SRF delar utredningens analys av de stora förändringar som sker i medielandskapet och instämmer i att den tekniska utvecklingen ställer nya krav på distribution, säkerhet och beredskap. Vi välkomnar särskilt att public </w:t>
      </w:r>
      <w:proofErr w:type="gramStart"/>
      <w:r w:rsidRPr="00A34A7E">
        <w:rPr>
          <w:rFonts w:eastAsia="Times New Roman" w:cs="Segoe UI"/>
          <w:szCs w:val="21"/>
          <w:lang w:eastAsia="sv-SE"/>
        </w:rPr>
        <w:t>service uppdragets</w:t>
      </w:r>
      <w:proofErr w:type="gramEnd"/>
      <w:r w:rsidRPr="00A34A7E">
        <w:rPr>
          <w:rFonts w:eastAsia="Times New Roman" w:cs="Segoe UI"/>
          <w:szCs w:val="21"/>
          <w:lang w:eastAsia="sv-SE"/>
        </w:rPr>
        <w:t xml:space="preserve"> samhällsviktiga roll tydligt framhålls.</w:t>
      </w:r>
    </w:p>
    <w:p w14:paraId="5B09805B" w14:textId="0442602C" w:rsidR="00A34A7E" w:rsidRDefault="00A34A7E" w:rsidP="00122BFB">
      <w:pPr>
        <w:spacing w:before="100" w:beforeAutospacing="1" w:after="100" w:afterAutospacing="1" w:line="288" w:lineRule="auto"/>
        <w:rPr>
          <w:rFonts w:eastAsia="Times New Roman" w:cs="Segoe UI"/>
          <w:szCs w:val="21"/>
          <w:lang w:eastAsia="sv-SE"/>
        </w:rPr>
      </w:pPr>
      <w:r w:rsidRPr="00A34A7E">
        <w:rPr>
          <w:rFonts w:eastAsia="Times New Roman" w:cs="Segoe UI"/>
          <w:szCs w:val="21"/>
          <w:lang w:eastAsia="sv-SE"/>
        </w:rPr>
        <w:t>Samtidigt kan vi konstatera att betänkandet i huvudsak behandlar frågor om teknik, marknadsstruktur och säkerhet, medan konsekvenserna för personer med funktionsnedsättning ges begränsat utrymme. Då tillgänglighet är en förutsättning för att radio och tv ska kunna fylla sin demokratiska och samhällsviktiga funktion anser SRF att detta perspektiv behöver integreras tydligare i de föreslagna åtgärderna. Det behöver tydligt framgå vilka tillgänglighetsstandarder som ska följas.</w:t>
      </w:r>
    </w:p>
    <w:p w14:paraId="7D69E615" w14:textId="77777777" w:rsidR="00E90CEB" w:rsidRPr="00E90CEB" w:rsidRDefault="00E90CEB" w:rsidP="00122BFB">
      <w:pPr>
        <w:pStyle w:val="Rubrik2"/>
        <w:spacing w:line="288" w:lineRule="auto"/>
        <w:rPr>
          <w:rFonts w:eastAsia="Times New Roman"/>
          <w:lang w:eastAsia="sv-SE"/>
        </w:rPr>
      </w:pPr>
      <w:r w:rsidRPr="00E90CEB">
        <w:rPr>
          <w:rFonts w:eastAsia="Times New Roman"/>
          <w:lang w:eastAsia="sv-SE"/>
        </w:rPr>
        <w:lastRenderedPageBreak/>
        <w:t>FM-radions fortsatta betydelse</w:t>
      </w:r>
    </w:p>
    <w:p w14:paraId="62ACB28E" w14:textId="77777777" w:rsidR="00E90CEB" w:rsidRPr="00E90CEB" w:rsidRDefault="00E90CEB" w:rsidP="00122BFB">
      <w:pPr>
        <w:spacing w:before="100" w:beforeAutospacing="1" w:after="100" w:afterAutospacing="1" w:line="288" w:lineRule="auto"/>
        <w:rPr>
          <w:rFonts w:eastAsia="Times New Roman" w:cs="Segoe UI"/>
          <w:szCs w:val="21"/>
          <w:lang w:eastAsia="sv-SE"/>
        </w:rPr>
      </w:pPr>
      <w:r w:rsidRPr="00E90CEB">
        <w:rPr>
          <w:rFonts w:eastAsia="Times New Roman" w:cs="Segoe UI"/>
          <w:szCs w:val="21"/>
          <w:lang w:eastAsia="sv-SE"/>
        </w:rPr>
        <w:t>SRF ser mycket positivt på att utredningen tydligt slår fast FM-radions fortsatta betydelse, särskilt i fråga om robusthet och krisberedskap. FM-radio är för många synskadade den mest tillgängliga, användarvänliga och driftsäkra informationskanalen.</w:t>
      </w:r>
    </w:p>
    <w:p w14:paraId="164AE667" w14:textId="442E71AB" w:rsidR="00E90CEB" w:rsidRPr="00CB1C60" w:rsidRDefault="00E90CEB" w:rsidP="00122BFB">
      <w:pPr>
        <w:spacing w:before="100" w:beforeAutospacing="1" w:after="100" w:afterAutospacing="1" w:line="288" w:lineRule="auto"/>
        <w:rPr>
          <w:rFonts w:eastAsia="Times New Roman" w:cs="Segoe UI"/>
          <w:b/>
          <w:bCs/>
          <w:szCs w:val="21"/>
          <w:lang w:eastAsia="sv-SE"/>
        </w:rPr>
      </w:pPr>
      <w:r w:rsidRPr="00CB1C60">
        <w:rPr>
          <w:rFonts w:eastAsia="Times New Roman" w:cs="Segoe UI"/>
          <w:b/>
          <w:bCs/>
          <w:szCs w:val="21"/>
          <w:lang w:eastAsia="sv-SE"/>
        </w:rPr>
        <w:t>SRF tillstyrker därför</w:t>
      </w:r>
    </w:p>
    <w:p w14:paraId="5275B7B6" w14:textId="5E4FDCAB" w:rsidR="00E90CEB" w:rsidRPr="00E90CEB" w:rsidRDefault="00C9143B"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Pr>
          <w:rFonts w:eastAsia="Times New Roman" w:cs="Segoe UI"/>
          <w:szCs w:val="21"/>
          <w:lang w:eastAsia="sv-SE"/>
        </w:rPr>
        <w:t>a</w:t>
      </w:r>
      <w:r w:rsidR="002E735F">
        <w:rPr>
          <w:rFonts w:eastAsia="Times New Roman" w:cs="Segoe UI"/>
          <w:szCs w:val="21"/>
          <w:lang w:eastAsia="sv-SE"/>
        </w:rPr>
        <w:t xml:space="preserve">tt </w:t>
      </w:r>
      <w:r w:rsidR="00E90CEB" w:rsidRPr="00E90CEB">
        <w:rPr>
          <w:rFonts w:eastAsia="Times New Roman" w:cs="Segoe UI"/>
          <w:szCs w:val="21"/>
          <w:lang w:eastAsia="sv-SE"/>
        </w:rPr>
        <w:t>FM-radion även fortsatt ges en central roll i distributionssystemet, samt</w:t>
      </w:r>
    </w:p>
    <w:p w14:paraId="0915A719" w14:textId="29E1C430" w:rsidR="00E90CEB" w:rsidRPr="00E90CEB" w:rsidRDefault="00E90CEB"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sidRPr="00E90CEB">
        <w:rPr>
          <w:rFonts w:eastAsia="Times New Roman" w:cs="Segoe UI"/>
          <w:szCs w:val="21"/>
          <w:lang w:eastAsia="sv-SE"/>
        </w:rPr>
        <w:t>förslaget om krav på FM-radiomottagning i nya personbilar och bussar från den 1 januari 2027.</w:t>
      </w:r>
    </w:p>
    <w:p w14:paraId="3E10D22E" w14:textId="1EB825BA" w:rsidR="00E90CEB" w:rsidRDefault="00E90CEB" w:rsidP="00122BFB">
      <w:pPr>
        <w:spacing w:before="100" w:beforeAutospacing="1" w:after="100" w:afterAutospacing="1" w:line="288" w:lineRule="auto"/>
        <w:rPr>
          <w:rFonts w:eastAsia="Times New Roman" w:cs="Segoe UI"/>
          <w:szCs w:val="21"/>
          <w:lang w:eastAsia="sv-SE"/>
        </w:rPr>
      </w:pPr>
      <w:r w:rsidRPr="00E90CEB">
        <w:rPr>
          <w:rFonts w:eastAsia="Times New Roman" w:cs="Segoe UI"/>
          <w:szCs w:val="21"/>
          <w:lang w:eastAsia="sv-SE"/>
        </w:rPr>
        <w:t>Dessa åtgärder är avgörande för att säkerställa att samhällsinformation och krisinformation når hela befolkningen.</w:t>
      </w:r>
    </w:p>
    <w:p w14:paraId="7891F009" w14:textId="77777777" w:rsidR="00C929DF" w:rsidRPr="00C929DF" w:rsidRDefault="00C929DF" w:rsidP="00122BFB">
      <w:pPr>
        <w:pStyle w:val="Rubrik2"/>
        <w:spacing w:line="288" w:lineRule="auto"/>
        <w:rPr>
          <w:rFonts w:eastAsia="Times New Roman"/>
          <w:lang w:eastAsia="sv-SE"/>
        </w:rPr>
      </w:pPr>
      <w:r w:rsidRPr="00C929DF">
        <w:rPr>
          <w:rFonts w:eastAsia="Times New Roman"/>
          <w:lang w:eastAsia="sv-SE"/>
        </w:rPr>
        <w:t>Minskad marksänd tv och ökat beroende av digitala lösningar</w:t>
      </w:r>
    </w:p>
    <w:p w14:paraId="11B28761" w14:textId="77777777" w:rsidR="00C929DF" w:rsidRPr="00C929DF" w:rsidRDefault="00C929DF" w:rsidP="00122BFB">
      <w:pPr>
        <w:spacing w:before="100" w:beforeAutospacing="1" w:after="100" w:afterAutospacing="1" w:line="288" w:lineRule="auto"/>
        <w:rPr>
          <w:rFonts w:eastAsia="Times New Roman" w:cs="Segoe UI"/>
          <w:szCs w:val="21"/>
          <w:lang w:eastAsia="sv-SE"/>
        </w:rPr>
      </w:pPr>
      <w:r w:rsidRPr="00C929DF">
        <w:rPr>
          <w:rFonts w:eastAsia="Times New Roman" w:cs="Segoe UI"/>
          <w:szCs w:val="21"/>
          <w:lang w:eastAsia="sv-SE"/>
        </w:rPr>
        <w:t>SRF noterar med oro att marksänd tv i praktiken avvecklas för andra aktörer än public service. För personer som inte använder eller har möjlighet att använda digitala tjänster innebär detta en ökad risk för minskad tillgång till medier.</w:t>
      </w:r>
    </w:p>
    <w:p w14:paraId="09003C54" w14:textId="77777777" w:rsidR="00C929DF" w:rsidRPr="00C929DF" w:rsidRDefault="00C929DF" w:rsidP="00122BFB">
      <w:pPr>
        <w:spacing w:before="100" w:beforeAutospacing="1" w:after="100" w:afterAutospacing="1" w:line="288" w:lineRule="auto"/>
        <w:rPr>
          <w:rFonts w:eastAsia="Times New Roman" w:cs="Segoe UI"/>
          <w:szCs w:val="21"/>
          <w:lang w:eastAsia="sv-SE"/>
        </w:rPr>
      </w:pPr>
      <w:r w:rsidRPr="00C929DF">
        <w:rPr>
          <w:rFonts w:eastAsia="Times New Roman" w:cs="Segoe UI"/>
          <w:szCs w:val="21"/>
          <w:lang w:eastAsia="sv-SE"/>
        </w:rPr>
        <w:t>Många synskadade är idag utestängda från digitala alternativ på grund av bristande digital tillgänglighet och begränsningar i individuellt anpassade rehabiliteringsinsatser.</w:t>
      </w:r>
    </w:p>
    <w:p w14:paraId="34D3C831" w14:textId="69171CCF" w:rsidR="00C929DF" w:rsidRDefault="00C929DF" w:rsidP="00122BFB">
      <w:pPr>
        <w:spacing w:before="100" w:beforeAutospacing="1" w:after="100" w:afterAutospacing="1" w:line="288" w:lineRule="auto"/>
        <w:rPr>
          <w:rFonts w:eastAsia="Times New Roman" w:cs="Segoe UI"/>
          <w:szCs w:val="21"/>
          <w:lang w:eastAsia="sv-SE"/>
        </w:rPr>
      </w:pPr>
      <w:r w:rsidRPr="00C929DF">
        <w:rPr>
          <w:rFonts w:eastAsia="Times New Roman" w:cs="Segoe UI"/>
          <w:szCs w:val="21"/>
          <w:lang w:eastAsia="sv-SE"/>
        </w:rPr>
        <w:t>SRF anser därför att konsekvenserna av minskad marksänd distribution för personer med funktionsnedsättning behöver analyseras mer ingående än vad som görs i betänkandet.</w:t>
      </w:r>
    </w:p>
    <w:p w14:paraId="645FFC53" w14:textId="77777777" w:rsidR="00A72D9B" w:rsidRPr="00A72D9B" w:rsidRDefault="00A72D9B" w:rsidP="00122BFB">
      <w:pPr>
        <w:pStyle w:val="Rubrik2"/>
        <w:spacing w:line="288" w:lineRule="auto"/>
        <w:rPr>
          <w:rFonts w:eastAsia="Times New Roman"/>
          <w:lang w:eastAsia="sv-SE"/>
        </w:rPr>
      </w:pPr>
      <w:r w:rsidRPr="00A72D9B">
        <w:rPr>
          <w:rFonts w:eastAsia="Times New Roman"/>
          <w:lang w:eastAsia="sv-SE"/>
        </w:rPr>
        <w:lastRenderedPageBreak/>
        <w:t>Digital distribution och tillgänglighet</w:t>
      </w:r>
    </w:p>
    <w:p w14:paraId="515FD9AA" w14:textId="40123F4C" w:rsidR="00A72D9B" w:rsidRPr="00A72D9B" w:rsidRDefault="00A72D9B" w:rsidP="00122BFB">
      <w:pPr>
        <w:spacing w:before="100" w:beforeAutospacing="1" w:after="100" w:afterAutospacing="1" w:line="288" w:lineRule="auto"/>
        <w:rPr>
          <w:rFonts w:eastAsia="Times New Roman" w:cs="Segoe UI"/>
          <w:szCs w:val="21"/>
          <w:lang w:eastAsia="sv-SE"/>
        </w:rPr>
      </w:pPr>
      <w:r w:rsidRPr="00A72D9B">
        <w:rPr>
          <w:rFonts w:eastAsia="Times New Roman" w:cs="Segoe UI"/>
          <w:szCs w:val="21"/>
          <w:lang w:eastAsia="sv-SE"/>
        </w:rPr>
        <w:t xml:space="preserve">Utredningen beskriver hur internet i allt större utsträckning används för distribution av radio och tv. SRF vill i detta sammanhang framhålla att digitala distributionslösningar ofta präglas av bristande tillgänglighet, särskilt vad gäller användargränssnitt, </w:t>
      </w:r>
      <w:proofErr w:type="spellStart"/>
      <w:r w:rsidRPr="00A72D9B">
        <w:rPr>
          <w:rFonts w:eastAsia="Times New Roman" w:cs="Segoe UI"/>
          <w:szCs w:val="21"/>
          <w:lang w:eastAsia="sv-SE"/>
        </w:rPr>
        <w:t>a</w:t>
      </w:r>
      <w:r w:rsidR="00EA580C">
        <w:rPr>
          <w:rFonts w:eastAsia="Times New Roman" w:cs="Segoe UI"/>
          <w:szCs w:val="21"/>
          <w:lang w:eastAsia="sv-SE"/>
        </w:rPr>
        <w:t>pp</w:t>
      </w:r>
      <w:r w:rsidRPr="00A72D9B">
        <w:rPr>
          <w:rFonts w:eastAsia="Times New Roman" w:cs="Segoe UI"/>
          <w:szCs w:val="21"/>
          <w:lang w:eastAsia="sv-SE"/>
        </w:rPr>
        <w:t>ar</w:t>
      </w:r>
      <w:proofErr w:type="spellEnd"/>
      <w:r w:rsidRPr="00A72D9B">
        <w:rPr>
          <w:rFonts w:eastAsia="Times New Roman" w:cs="Segoe UI"/>
          <w:szCs w:val="21"/>
          <w:lang w:eastAsia="sv-SE"/>
        </w:rPr>
        <w:t xml:space="preserve"> och tekniska plattformar.</w:t>
      </w:r>
    </w:p>
    <w:p w14:paraId="652E1C9B" w14:textId="309C4DDC" w:rsidR="00A72D9B" w:rsidRPr="00D5320A" w:rsidRDefault="00A72D9B" w:rsidP="00EA580C">
      <w:pPr>
        <w:rPr>
          <w:rFonts w:eastAsia="Times New Roman" w:cs="Segoe UI"/>
          <w:b/>
          <w:bCs/>
          <w:szCs w:val="21"/>
          <w:lang w:eastAsia="sv-SE"/>
        </w:rPr>
      </w:pPr>
      <w:r w:rsidRPr="00D5320A">
        <w:rPr>
          <w:rFonts w:eastAsia="Times New Roman" w:cs="Segoe UI"/>
          <w:b/>
          <w:bCs/>
          <w:szCs w:val="21"/>
          <w:lang w:eastAsia="sv-SE"/>
        </w:rPr>
        <w:t>SRF saknar i betänkandet:</w:t>
      </w:r>
    </w:p>
    <w:p w14:paraId="350C5BF2" w14:textId="227DB83E" w:rsidR="00A72D9B" w:rsidRPr="00A72D9B" w:rsidRDefault="00D5320A"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Pr>
          <w:rFonts w:eastAsia="Times New Roman" w:cs="Segoe UI"/>
          <w:szCs w:val="21"/>
          <w:lang w:eastAsia="sv-SE"/>
        </w:rPr>
        <w:t>K</w:t>
      </w:r>
      <w:r w:rsidR="00A72D9B" w:rsidRPr="00A72D9B">
        <w:rPr>
          <w:rFonts w:eastAsia="Times New Roman" w:cs="Segoe UI"/>
          <w:szCs w:val="21"/>
          <w:lang w:eastAsia="sv-SE"/>
        </w:rPr>
        <w:t>onkreta krav på tillgängliga användargränssnitt för radio- och tv</w:t>
      </w:r>
      <w:r>
        <w:rPr>
          <w:rFonts w:eastAsia="Times New Roman" w:cs="Segoe UI"/>
          <w:szCs w:val="21"/>
          <w:lang w:eastAsia="sv-SE"/>
        </w:rPr>
        <w:t>-</w:t>
      </w:r>
      <w:r w:rsidR="00A72D9B" w:rsidRPr="00A72D9B">
        <w:rPr>
          <w:rFonts w:eastAsia="Times New Roman" w:cs="Segoe UI"/>
          <w:szCs w:val="21"/>
          <w:lang w:eastAsia="sv-SE"/>
        </w:rPr>
        <w:t>tjänster</w:t>
      </w:r>
      <w:r>
        <w:rPr>
          <w:rFonts w:eastAsia="Times New Roman" w:cs="Segoe UI"/>
          <w:szCs w:val="21"/>
          <w:lang w:eastAsia="sv-SE"/>
        </w:rPr>
        <w:t>.</w:t>
      </w:r>
    </w:p>
    <w:p w14:paraId="3630337F" w14:textId="72877D23" w:rsidR="00A72D9B" w:rsidRPr="00A72D9B" w:rsidRDefault="00D5320A"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Pr>
          <w:rFonts w:eastAsia="Times New Roman" w:cs="Segoe UI"/>
          <w:szCs w:val="21"/>
          <w:lang w:eastAsia="sv-SE"/>
        </w:rPr>
        <w:t>E</w:t>
      </w:r>
      <w:r w:rsidR="00A72D9B" w:rsidRPr="00A72D9B">
        <w:rPr>
          <w:rFonts w:eastAsia="Times New Roman" w:cs="Segoe UI"/>
          <w:szCs w:val="21"/>
          <w:lang w:eastAsia="sv-SE"/>
        </w:rPr>
        <w:t xml:space="preserve">n analys av hur ökat beroende av </w:t>
      </w:r>
      <w:proofErr w:type="spellStart"/>
      <w:r w:rsidR="00A72D9B" w:rsidRPr="00A72D9B">
        <w:rPr>
          <w:rFonts w:eastAsia="Times New Roman" w:cs="Segoe UI"/>
          <w:szCs w:val="21"/>
          <w:lang w:eastAsia="sv-SE"/>
        </w:rPr>
        <w:t>appar</w:t>
      </w:r>
      <w:proofErr w:type="spellEnd"/>
      <w:r w:rsidR="00A72D9B" w:rsidRPr="00A72D9B">
        <w:rPr>
          <w:rFonts w:eastAsia="Times New Roman" w:cs="Segoe UI"/>
          <w:szCs w:val="21"/>
          <w:lang w:eastAsia="sv-SE"/>
        </w:rPr>
        <w:t xml:space="preserve"> och komplexa menyer påverkar användare med funktionsnedsättning</w:t>
      </w:r>
      <w:r>
        <w:rPr>
          <w:rFonts w:eastAsia="Times New Roman" w:cs="Segoe UI"/>
          <w:szCs w:val="21"/>
          <w:lang w:eastAsia="sv-SE"/>
        </w:rPr>
        <w:t>.</w:t>
      </w:r>
    </w:p>
    <w:p w14:paraId="72346E25" w14:textId="5B9AC088" w:rsidR="00A72D9B" w:rsidRPr="00A72D9B" w:rsidRDefault="00D5320A"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Pr>
          <w:rFonts w:eastAsia="Times New Roman" w:cs="Segoe UI"/>
          <w:szCs w:val="21"/>
          <w:lang w:eastAsia="sv-SE"/>
        </w:rPr>
        <w:t>Å</w:t>
      </w:r>
      <w:r w:rsidR="00A72D9B" w:rsidRPr="00A72D9B">
        <w:rPr>
          <w:rFonts w:eastAsia="Times New Roman" w:cs="Segoe UI"/>
          <w:szCs w:val="21"/>
          <w:lang w:eastAsia="sv-SE"/>
        </w:rPr>
        <w:t>tgärder för personer som helt eller delvis står utanför digitaliseringen.</w:t>
      </w:r>
    </w:p>
    <w:p w14:paraId="1D57EE0B" w14:textId="60726791" w:rsidR="00773944" w:rsidRDefault="00A72D9B" w:rsidP="00122BFB">
      <w:pPr>
        <w:spacing w:before="100" w:beforeAutospacing="1" w:after="100" w:afterAutospacing="1" w:line="288" w:lineRule="auto"/>
        <w:rPr>
          <w:rFonts w:eastAsia="Times New Roman" w:cs="Segoe UI"/>
          <w:szCs w:val="21"/>
          <w:lang w:eastAsia="sv-SE"/>
        </w:rPr>
      </w:pPr>
      <w:r w:rsidRPr="00A72D9B">
        <w:rPr>
          <w:rFonts w:eastAsia="Times New Roman" w:cs="Segoe UI"/>
          <w:szCs w:val="21"/>
          <w:lang w:eastAsia="sv-SE"/>
        </w:rPr>
        <w:t>Att innehållet i sig uppfyller tillgänglighetskrav är inte tillräckligt om distributionsformen och gränssnitten inte kan användas självständigt. Här är det också viktigt att kräva av leverantörer av gränssnitten att säkerställa att medietjänster som har en framhävd plats uppfyller krav på tillgänglighet och universell utformning.</w:t>
      </w:r>
    </w:p>
    <w:p w14:paraId="6B7DEC57" w14:textId="77777777" w:rsidR="00D93524" w:rsidRPr="00D93524" w:rsidRDefault="00D93524" w:rsidP="00122BFB">
      <w:pPr>
        <w:pStyle w:val="Rubrik2"/>
        <w:spacing w:line="288" w:lineRule="auto"/>
        <w:rPr>
          <w:rFonts w:eastAsia="Times New Roman"/>
          <w:lang w:eastAsia="sv-SE"/>
        </w:rPr>
      </w:pPr>
      <w:r w:rsidRPr="00D93524">
        <w:rPr>
          <w:rFonts w:eastAsia="Times New Roman"/>
          <w:lang w:eastAsia="sv-SE"/>
        </w:rPr>
        <w:t xml:space="preserve">PTS och </w:t>
      </w:r>
      <w:proofErr w:type="spellStart"/>
      <w:r w:rsidRPr="00D93524">
        <w:rPr>
          <w:rFonts w:eastAsia="Times New Roman"/>
          <w:lang w:eastAsia="sv-SE"/>
        </w:rPr>
        <w:t>MCF:s</w:t>
      </w:r>
      <w:proofErr w:type="spellEnd"/>
      <w:r w:rsidRPr="00D93524">
        <w:rPr>
          <w:rFonts w:eastAsia="Times New Roman"/>
          <w:lang w:eastAsia="sv-SE"/>
        </w:rPr>
        <w:t xml:space="preserve"> roll enligt SOU 2025:116</w:t>
      </w:r>
    </w:p>
    <w:p w14:paraId="58E0C50F" w14:textId="77777777" w:rsidR="00D93524" w:rsidRPr="00D93524" w:rsidRDefault="00D93524" w:rsidP="00122BFB">
      <w:pPr>
        <w:spacing w:before="100" w:beforeAutospacing="1" w:after="100" w:afterAutospacing="1" w:line="288" w:lineRule="auto"/>
        <w:rPr>
          <w:rFonts w:eastAsia="Times New Roman" w:cs="Segoe UI"/>
          <w:szCs w:val="21"/>
          <w:lang w:eastAsia="sv-SE"/>
        </w:rPr>
      </w:pPr>
      <w:r w:rsidRPr="00D93524">
        <w:rPr>
          <w:rFonts w:eastAsia="Times New Roman" w:cs="Segoe UI"/>
          <w:szCs w:val="21"/>
          <w:lang w:eastAsia="sv-SE"/>
        </w:rPr>
        <w:t>SOU 2025:116 lyfter fram Post- och telestyrelsen (PTS) och Myndigheten för civilt försvar (MCF) som centrala aktörer när det gäller robusthet, säkerhet och samhällsviktig kommunikation. Vi vill i detta sammanhang understryka att båda myndigheterna redan i dag har tillgänglighet och delaktighet som en del av sina ordinarie uppdrag.</w:t>
      </w:r>
    </w:p>
    <w:p w14:paraId="41F4A93D" w14:textId="77777777" w:rsidR="00D93524" w:rsidRPr="00D93524" w:rsidRDefault="00D93524" w:rsidP="00122BFB">
      <w:pPr>
        <w:spacing w:before="100" w:beforeAutospacing="1" w:after="100" w:afterAutospacing="1" w:line="288" w:lineRule="auto"/>
        <w:rPr>
          <w:rFonts w:eastAsia="Times New Roman" w:cs="Segoe UI"/>
          <w:szCs w:val="21"/>
          <w:lang w:eastAsia="sv-SE"/>
        </w:rPr>
      </w:pPr>
      <w:r w:rsidRPr="00D93524">
        <w:rPr>
          <w:rFonts w:eastAsia="Times New Roman" w:cs="Segoe UI"/>
          <w:szCs w:val="21"/>
          <w:lang w:eastAsia="sv-SE"/>
        </w:rPr>
        <w:t>Mot bakgrund av betänkandets fokus på säker och robust distribution anser SRF att det är ändamålsenligt och konsekvent att PTS och MCF ges tydligare och vid behov utökade uppdrag att även säkerställa att tillgänglighetsperspektivet integreras i arbetet med radio- och tv distribution. Detta gäller särskilt de delar av betänkandet som rör:</w:t>
      </w:r>
    </w:p>
    <w:p w14:paraId="620D6C5D" w14:textId="6FD278D5" w:rsidR="00D93524" w:rsidRPr="00D93524" w:rsidRDefault="00D93524"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sidRPr="00D93524">
        <w:rPr>
          <w:rFonts w:eastAsia="Times New Roman" w:cs="Segoe UI"/>
          <w:szCs w:val="21"/>
          <w:lang w:eastAsia="sv-SE"/>
        </w:rPr>
        <w:lastRenderedPageBreak/>
        <w:t>ökad digitalisering av distributionen,</w:t>
      </w:r>
    </w:p>
    <w:p w14:paraId="38031882" w14:textId="6987D823" w:rsidR="00D93524" w:rsidRPr="00D93524" w:rsidRDefault="00D93524"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Pr>
          <w:rFonts w:eastAsia="Times New Roman" w:cs="Segoe UI"/>
          <w:szCs w:val="21"/>
          <w:lang w:eastAsia="sv-SE"/>
        </w:rPr>
        <w:t>p</w:t>
      </w:r>
      <w:r w:rsidRPr="00D93524">
        <w:rPr>
          <w:rFonts w:eastAsia="Times New Roman" w:cs="Segoe UI"/>
          <w:szCs w:val="21"/>
          <w:lang w:eastAsia="sv-SE"/>
        </w:rPr>
        <w:t>rioritering av samhällsviktig information vid kris, samt</w:t>
      </w:r>
    </w:p>
    <w:p w14:paraId="06A728B9" w14:textId="586BC820" w:rsidR="00D93524" w:rsidRDefault="00D93524" w:rsidP="00A14E32">
      <w:pPr>
        <w:pStyle w:val="Liststycke"/>
        <w:numPr>
          <w:ilvl w:val="0"/>
          <w:numId w:val="18"/>
        </w:numPr>
        <w:spacing w:before="100" w:beforeAutospacing="1" w:after="100" w:afterAutospacing="1" w:line="288" w:lineRule="auto"/>
        <w:ind w:left="851" w:hanging="284"/>
        <w:rPr>
          <w:rFonts w:eastAsia="Times New Roman" w:cs="Segoe UI"/>
          <w:szCs w:val="21"/>
          <w:lang w:eastAsia="sv-SE"/>
        </w:rPr>
      </w:pPr>
      <w:r w:rsidRPr="00D93524">
        <w:rPr>
          <w:rFonts w:eastAsia="Times New Roman" w:cs="Segoe UI"/>
          <w:szCs w:val="21"/>
          <w:lang w:eastAsia="sv-SE"/>
        </w:rPr>
        <w:t>säker tillgång till public service innehåll.</w:t>
      </w:r>
    </w:p>
    <w:p w14:paraId="3871341D" w14:textId="77777777" w:rsidR="000C002E" w:rsidRPr="000C002E" w:rsidRDefault="000C002E" w:rsidP="00122BFB">
      <w:pPr>
        <w:pStyle w:val="Rubrik2"/>
        <w:spacing w:line="288" w:lineRule="auto"/>
        <w:rPr>
          <w:rFonts w:eastAsia="Times New Roman"/>
          <w:lang w:eastAsia="sv-SE"/>
        </w:rPr>
      </w:pPr>
      <w:r w:rsidRPr="000C002E">
        <w:rPr>
          <w:rFonts w:eastAsia="Times New Roman"/>
          <w:lang w:eastAsia="sv-SE"/>
        </w:rPr>
        <w:t>Krisinformation på olika sätt</w:t>
      </w:r>
    </w:p>
    <w:p w14:paraId="69E90909" w14:textId="77777777" w:rsidR="000C002E" w:rsidRPr="000C002E" w:rsidRDefault="000C002E" w:rsidP="00122BFB">
      <w:pPr>
        <w:spacing w:before="100" w:beforeAutospacing="1" w:after="100" w:afterAutospacing="1" w:line="288" w:lineRule="auto"/>
        <w:rPr>
          <w:rFonts w:eastAsia="Times New Roman" w:cs="Segoe UI"/>
          <w:szCs w:val="21"/>
          <w:lang w:eastAsia="sv-SE"/>
        </w:rPr>
      </w:pPr>
      <w:r w:rsidRPr="000C002E">
        <w:rPr>
          <w:rFonts w:eastAsia="Times New Roman" w:cs="Segoe UI"/>
          <w:szCs w:val="21"/>
          <w:lang w:eastAsia="sv-SE"/>
        </w:rPr>
        <w:t>Utredningen betonar vikten av att samhällsviktig information når befolkningen vid kris och höjd beredskap och diskuterar bland annat prioritering av viss datatrafik, såsom VMA. SRF instämmer i denna bedömning men vill framhålla att betänkandet i begränsad utsträckning behandlar hur krisinformation behöver utformas för att vara tillgänglig för hela befolkningen.</w:t>
      </w:r>
    </w:p>
    <w:p w14:paraId="3EA45654" w14:textId="2C0C8992" w:rsidR="000C002E" w:rsidRDefault="000C002E" w:rsidP="00122BFB">
      <w:pPr>
        <w:spacing w:before="100" w:beforeAutospacing="1" w:after="100" w:afterAutospacing="1" w:line="288" w:lineRule="auto"/>
        <w:rPr>
          <w:rFonts w:eastAsia="Times New Roman" w:cs="Segoe UI"/>
          <w:szCs w:val="21"/>
          <w:lang w:eastAsia="sv-SE"/>
        </w:rPr>
      </w:pPr>
      <w:r w:rsidRPr="000C002E">
        <w:rPr>
          <w:rFonts w:eastAsia="Times New Roman" w:cs="Segoe UI"/>
          <w:szCs w:val="21"/>
          <w:lang w:eastAsia="sv-SE"/>
        </w:rPr>
        <w:t>Vi anser att all samhällsinformation som distribueras vid kris och höjd beredskap måste tillhandahållas genom ljud, bild och med möjlighet att läsa på punktskrift.</w:t>
      </w:r>
    </w:p>
    <w:p w14:paraId="6501DE35" w14:textId="77777777" w:rsidR="00461213" w:rsidRPr="00461213" w:rsidRDefault="00461213" w:rsidP="00122BFB">
      <w:pPr>
        <w:spacing w:before="100" w:beforeAutospacing="1" w:after="100" w:afterAutospacing="1" w:line="288" w:lineRule="auto"/>
        <w:rPr>
          <w:rFonts w:eastAsia="Times New Roman" w:cs="Segoe UI"/>
          <w:szCs w:val="21"/>
          <w:lang w:eastAsia="sv-SE"/>
        </w:rPr>
      </w:pPr>
      <w:r w:rsidRPr="00461213">
        <w:rPr>
          <w:rFonts w:eastAsia="Times New Roman" w:cs="Segoe UI"/>
          <w:szCs w:val="21"/>
          <w:lang w:eastAsia="sv-SE"/>
        </w:rPr>
        <w:t>För SRF är det mycket viktigt att grafiken tillgängliggörs på andra sätt så att vi också kan ta del av den. Endast då kan informationen nå hela befolkningen på lika villkor.</w:t>
      </w:r>
    </w:p>
    <w:p w14:paraId="7438695F" w14:textId="13B67D89" w:rsidR="00461213" w:rsidRDefault="00461213" w:rsidP="00122BFB">
      <w:pPr>
        <w:spacing w:before="100" w:beforeAutospacing="1" w:after="100" w:afterAutospacing="1" w:line="288" w:lineRule="auto"/>
        <w:rPr>
          <w:rFonts w:eastAsia="Times New Roman" w:cs="Segoe UI"/>
          <w:szCs w:val="21"/>
          <w:lang w:eastAsia="sv-SE"/>
        </w:rPr>
      </w:pPr>
      <w:r w:rsidRPr="00461213">
        <w:rPr>
          <w:rFonts w:eastAsia="Times New Roman" w:cs="Segoe UI"/>
          <w:szCs w:val="21"/>
          <w:lang w:eastAsia="sv-SE"/>
        </w:rPr>
        <w:t>SRF menar att detta perspektiv bör tydliggöras i den fortsatta beredningen av SOU 2025:116 och beaktas vid genomförandet av förslag som rör kriskommunikation och samhällsviktig mediedistribution.</w:t>
      </w:r>
    </w:p>
    <w:p w14:paraId="0A51DBA8" w14:textId="77777777" w:rsidR="006F6A97" w:rsidRPr="0035493C" w:rsidRDefault="006F6A97" w:rsidP="00122BFB">
      <w:pPr>
        <w:spacing w:before="100" w:beforeAutospacing="1" w:after="100" w:afterAutospacing="1" w:line="288" w:lineRule="auto"/>
        <w:rPr>
          <w:rFonts w:eastAsia="Times New Roman" w:cs="Segoe UI"/>
          <w:b/>
          <w:bCs/>
          <w:szCs w:val="21"/>
          <w:lang w:eastAsia="sv-SE"/>
        </w:rPr>
      </w:pPr>
      <w:r w:rsidRPr="0035493C">
        <w:rPr>
          <w:rFonts w:eastAsia="Times New Roman" w:cs="Segoe UI"/>
          <w:b/>
          <w:bCs/>
          <w:szCs w:val="21"/>
          <w:lang w:eastAsia="sv-SE"/>
        </w:rPr>
        <w:t>Med vänlig hälsning</w:t>
      </w:r>
    </w:p>
    <w:p w14:paraId="2672EE77" w14:textId="70A58F64" w:rsidR="00E24936" w:rsidRDefault="00027ADE" w:rsidP="00122BFB">
      <w:pPr>
        <w:spacing w:before="100" w:beforeAutospacing="1" w:after="100" w:afterAutospacing="1" w:line="288" w:lineRule="auto"/>
        <w:rPr>
          <w:rFonts w:eastAsia="Times New Roman" w:cs="Segoe UI"/>
          <w:szCs w:val="21"/>
          <w:lang w:eastAsia="sv-SE"/>
        </w:rPr>
      </w:pPr>
      <w:r>
        <w:rPr>
          <w:rFonts w:eastAsia="Times New Roman" w:cs="Segoe UI"/>
          <w:noProof/>
          <w:szCs w:val="21"/>
          <w:lang w:eastAsia="sv-SE"/>
        </w:rPr>
        <w:drawing>
          <wp:inline distT="0" distB="0" distL="0" distR="0" wp14:anchorId="1A7AD529" wp14:editId="65751089">
            <wp:extent cx="2538984" cy="374904"/>
            <wp:effectExtent l="0" t="0" r="0" b="6350"/>
            <wp:docPr id="76702116" name="Bildobjekt 1" descr="Signatur, Niklas Matt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2116" name="Bildobjekt 1" descr="Signatur, Niklas Mattss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8984" cy="374904"/>
                    </a:xfrm>
                    <a:prstGeom prst="rect">
                      <a:avLst/>
                    </a:prstGeom>
                  </pic:spPr>
                </pic:pic>
              </a:graphicData>
            </a:graphic>
          </wp:inline>
        </w:drawing>
      </w:r>
    </w:p>
    <w:p w14:paraId="3DA0660B" w14:textId="5114621C" w:rsidR="00E00639" w:rsidRPr="00BD5ACC" w:rsidRDefault="006F6A97" w:rsidP="00A14E32">
      <w:pPr>
        <w:spacing w:before="100" w:beforeAutospacing="1" w:after="100" w:afterAutospacing="1" w:line="288" w:lineRule="auto"/>
        <w:rPr>
          <w:rFonts w:eastAsia="Times New Roman" w:cs="Segoe UI"/>
          <w:b/>
          <w:bCs/>
          <w:sz w:val="36"/>
          <w:szCs w:val="36"/>
          <w:lang w:eastAsia="sv-SE"/>
        </w:rPr>
      </w:pPr>
      <w:r w:rsidRPr="006F6A97">
        <w:rPr>
          <w:rFonts w:eastAsia="Times New Roman" w:cs="Segoe UI"/>
          <w:szCs w:val="21"/>
          <w:lang w:eastAsia="sv-SE"/>
        </w:rPr>
        <w:t>Niklas Mattsson</w:t>
      </w:r>
      <w:r w:rsidR="0035493C">
        <w:rPr>
          <w:rFonts w:eastAsia="Times New Roman" w:cs="Segoe UI"/>
          <w:szCs w:val="21"/>
          <w:lang w:eastAsia="sv-SE"/>
        </w:rPr>
        <w:br/>
        <w:t>F</w:t>
      </w:r>
      <w:r w:rsidRPr="006F6A97">
        <w:rPr>
          <w:rFonts w:eastAsia="Times New Roman" w:cs="Segoe UI"/>
          <w:szCs w:val="21"/>
          <w:lang w:eastAsia="sv-SE"/>
        </w:rPr>
        <w:t>örbundsordförande</w:t>
      </w:r>
      <w:r w:rsidR="0035493C">
        <w:rPr>
          <w:rFonts w:eastAsia="Times New Roman" w:cs="Segoe UI"/>
          <w:szCs w:val="21"/>
          <w:lang w:eastAsia="sv-SE"/>
        </w:rPr>
        <w:t xml:space="preserve"> </w:t>
      </w:r>
      <w:r w:rsidR="0035493C" w:rsidRPr="0035493C">
        <w:rPr>
          <w:rFonts w:eastAsia="Times New Roman" w:cs="Segoe UI"/>
          <w:szCs w:val="21"/>
          <w:lang w:eastAsia="sv-SE"/>
        </w:rPr>
        <w:t>Synskadades Riksförbund</w:t>
      </w:r>
    </w:p>
    <w:p w14:paraId="6A6B607B" w14:textId="77777777" w:rsidR="00E00639" w:rsidRPr="00D80CA0" w:rsidRDefault="00E00639" w:rsidP="00122BFB">
      <w:pPr>
        <w:spacing w:before="100" w:beforeAutospacing="1" w:after="100" w:afterAutospacing="1" w:line="288" w:lineRule="auto"/>
        <w:rPr>
          <w:rFonts w:eastAsia="Times New Roman" w:cs="Segoe UI"/>
          <w:szCs w:val="21"/>
          <w:lang w:eastAsia="sv-SE"/>
        </w:rPr>
      </w:pPr>
    </w:p>
    <w:p w14:paraId="6AECAED6" w14:textId="7EE411C8" w:rsidR="00B9642E" w:rsidRDefault="00B9642E" w:rsidP="00122BFB">
      <w:pPr>
        <w:spacing w:line="288" w:lineRule="auto"/>
      </w:pPr>
    </w:p>
    <w:sectPr w:rsidR="00B9642E" w:rsidSect="001F5561">
      <w:type w:val="continuous"/>
      <w:pgSz w:w="11906" w:h="16838"/>
      <w:pgMar w:top="851" w:right="1418" w:bottom="1418"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70F6" w14:textId="77777777" w:rsidR="00F97BEC" w:rsidRDefault="00F97BEC" w:rsidP="00813C78">
      <w:r>
        <w:separator/>
      </w:r>
    </w:p>
  </w:endnote>
  <w:endnote w:type="continuationSeparator" w:id="0">
    <w:p w14:paraId="5EC211FD" w14:textId="77777777" w:rsidR="00F97BEC" w:rsidRDefault="00F97BEC" w:rsidP="0081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BA3B" w14:textId="77777777" w:rsidR="00813C78" w:rsidRDefault="00F27E17" w:rsidP="00F27E17">
    <w:pPr>
      <w:pStyle w:val="Sidfot"/>
      <w:jc w:val="right"/>
    </w:pPr>
    <w:r w:rsidRPr="00F27E17">
      <w:t xml:space="preserve">Sida </w:t>
    </w:r>
    <w:r w:rsidR="00813C78">
      <w:fldChar w:fldCharType="begin"/>
    </w:r>
    <w:r w:rsidR="00813C78">
      <w:instrText>PAGE   \* MERGEFORMAT</w:instrText>
    </w:r>
    <w:r w:rsidR="00813C78">
      <w:fldChar w:fldCharType="separate"/>
    </w:r>
    <w:r w:rsidR="00813C78">
      <w:t>1</w:t>
    </w:r>
    <w:r w:rsidR="00813C78">
      <w:fldChar w:fldCharType="end"/>
    </w:r>
    <w:r>
      <w:t xml:space="preserve"> av</w:t>
    </w:r>
    <w:r w:rsidR="00813C78">
      <w:t xml:space="preserve"> </w:t>
    </w:r>
    <w:fldSimple w:instr=" NUMPAGES  \* Arabic  \* MERGEFORMAT ">
      <w:r w:rsidR="00813C78">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4C47" w14:textId="77777777" w:rsidR="0085278D" w:rsidRPr="005A788E" w:rsidRDefault="0085278D" w:rsidP="0085278D">
    <w:pPr>
      <w:pStyle w:val="Sidfot"/>
      <w:spacing w:before="200" w:after="200"/>
    </w:pPr>
    <w:r w:rsidRPr="005A788E">
      <w:t>Synskadades Riksförbund</w:t>
    </w:r>
  </w:p>
  <w:p w14:paraId="740914E9" w14:textId="77777777" w:rsidR="0085278D" w:rsidRPr="005A788E" w:rsidRDefault="0085278D" w:rsidP="0085278D">
    <w:pPr>
      <w:pStyle w:val="Sidfot"/>
      <w:tabs>
        <w:tab w:val="clear" w:pos="2977"/>
        <w:tab w:val="left" w:pos="3969"/>
      </w:tabs>
      <w:rPr>
        <w:b w:val="0"/>
        <w:bCs/>
      </w:rPr>
    </w:pPr>
    <w:r w:rsidRPr="005A788E">
      <w:rPr>
        <w:b w:val="0"/>
        <w:bCs/>
      </w:rPr>
      <w:t>Sandsborgsvägen 52</w:t>
    </w:r>
    <w:r w:rsidRPr="005A788E">
      <w:rPr>
        <w:b w:val="0"/>
        <w:bCs/>
      </w:rPr>
      <w:tab/>
      <w:t>08-39 90 00</w:t>
    </w:r>
    <w:r w:rsidRPr="005A788E">
      <w:rPr>
        <w:b w:val="0"/>
        <w:bCs/>
      </w:rPr>
      <w:tab/>
      <w:t xml:space="preserve">Pg: </w:t>
    </w:r>
    <w:proofErr w:type="gramStart"/>
    <w:r w:rsidRPr="005A788E">
      <w:rPr>
        <w:b w:val="0"/>
        <w:bCs/>
      </w:rPr>
      <w:t>4869-4</w:t>
    </w:r>
    <w:proofErr w:type="gramEnd"/>
  </w:p>
  <w:p w14:paraId="1B7415AC" w14:textId="77777777" w:rsidR="0085278D" w:rsidRPr="005A788E" w:rsidRDefault="0085278D" w:rsidP="0085278D">
    <w:pPr>
      <w:pStyle w:val="Sidfot"/>
      <w:tabs>
        <w:tab w:val="clear" w:pos="2977"/>
        <w:tab w:val="left" w:pos="3969"/>
      </w:tabs>
      <w:rPr>
        <w:b w:val="0"/>
        <w:bCs/>
      </w:rPr>
    </w:pPr>
    <w:r w:rsidRPr="007C18D4">
      <w:rPr>
        <w:b w:val="0"/>
        <w:bCs/>
      </w:rPr>
      <w:t>Box 90277, 120 24 Stockholm</w:t>
    </w:r>
    <w:r w:rsidRPr="005A788E">
      <w:rPr>
        <w:b w:val="0"/>
        <w:bCs/>
      </w:rPr>
      <w:tab/>
    </w:r>
    <w:r w:rsidRPr="007C18D4">
      <w:rPr>
        <w:b w:val="0"/>
        <w:bCs/>
      </w:rPr>
      <w:t>info@srf.nu</w:t>
    </w:r>
    <w:r w:rsidRPr="005A788E">
      <w:rPr>
        <w:b w:val="0"/>
        <w:bCs/>
      </w:rPr>
      <w:tab/>
      <w:t>Bg: 573-31 91</w:t>
    </w:r>
  </w:p>
  <w:p w14:paraId="4F703808" w14:textId="77777777" w:rsidR="0085278D" w:rsidRPr="005A788E" w:rsidRDefault="0085278D" w:rsidP="0085278D">
    <w:pPr>
      <w:pStyle w:val="Sidfot"/>
      <w:tabs>
        <w:tab w:val="clear" w:pos="2977"/>
        <w:tab w:val="left" w:pos="3969"/>
      </w:tabs>
      <w:rPr>
        <w:b w:val="0"/>
        <w:bCs/>
      </w:rPr>
    </w:pPr>
    <w:r w:rsidRPr="005A788E">
      <w:rPr>
        <w:b w:val="0"/>
        <w:bCs/>
      </w:rPr>
      <w:t xml:space="preserve">Org.nr: </w:t>
    </w:r>
    <w:proofErr w:type="gramStart"/>
    <w:r w:rsidRPr="005A788E">
      <w:rPr>
        <w:b w:val="0"/>
        <w:bCs/>
      </w:rPr>
      <w:t>802007-3436</w:t>
    </w:r>
    <w:proofErr w:type="gramEnd"/>
    <w:r w:rsidRPr="005A788E">
      <w:rPr>
        <w:b w:val="0"/>
        <w:bCs/>
      </w:rPr>
      <w:tab/>
      <w:t>srf.nu</w:t>
    </w:r>
    <w:r w:rsidRPr="005A788E">
      <w:rPr>
        <w:b w:val="0"/>
        <w:bCs/>
      </w:rPr>
      <w:tab/>
      <w:t>Pg för gåvor: 90 00 90-2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DAE9" w14:textId="77777777" w:rsidR="00F97BEC" w:rsidRDefault="00F97BEC" w:rsidP="00813C78">
      <w:r>
        <w:separator/>
      </w:r>
    </w:p>
  </w:footnote>
  <w:footnote w:type="continuationSeparator" w:id="0">
    <w:p w14:paraId="0C5418C0" w14:textId="77777777" w:rsidR="00F97BEC" w:rsidRDefault="00F97BEC" w:rsidP="0081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ABBA" w14:textId="77777777" w:rsidR="00813C78" w:rsidRPr="00EC4BE3" w:rsidRDefault="00813C78" w:rsidP="00AA75B3">
    <w:pPr>
      <w:pStyle w:val="Sidhuvud"/>
      <w:spacing w:after="9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E73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4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A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BA78FBF6"/>
    <w:lvl w:ilvl="0">
      <w:start w:val="1"/>
      <w:numFmt w:val="bullet"/>
      <w:pStyle w:val="Punktlista"/>
      <w:lvlText w:val="•"/>
      <w:lvlJc w:val="left"/>
      <w:pPr>
        <w:ind w:left="357" w:firstLine="0"/>
      </w:pPr>
      <w:rPr>
        <w:rFonts w:ascii="Calibri" w:hAnsi="Calibri" w:hint="default"/>
        <w:color w:val="auto"/>
      </w:rPr>
    </w:lvl>
    <w:lvl w:ilvl="1">
      <w:start w:val="1"/>
      <w:numFmt w:val="bullet"/>
      <w:pStyle w:val="Punktlista2"/>
      <w:lvlText w:val="•"/>
      <w:lvlJc w:val="left"/>
      <w:pPr>
        <w:ind w:left="714" w:firstLine="0"/>
      </w:pPr>
      <w:rPr>
        <w:rFonts w:ascii="Calibri" w:hAnsi="Calibri" w:hint="default"/>
        <w:color w:val="auto"/>
      </w:rPr>
    </w:lvl>
    <w:lvl w:ilvl="2">
      <w:start w:val="1"/>
      <w:numFmt w:val="bullet"/>
      <w:pStyle w:val="Punktlista3"/>
      <w:lvlText w:val="•"/>
      <w:lvlJc w:val="left"/>
      <w:pPr>
        <w:ind w:left="1071" w:firstLine="0"/>
      </w:pPr>
      <w:rPr>
        <w:rFonts w:ascii="Calibri" w:hAnsi="Calibri" w:hint="default"/>
        <w:color w:val="auto"/>
      </w:rPr>
    </w:lvl>
    <w:lvl w:ilvl="3">
      <w:start w:val="1"/>
      <w:numFmt w:val="bullet"/>
      <w:pStyle w:val="Punktlista4"/>
      <w:lvlText w:val="•"/>
      <w:lvlJc w:val="left"/>
      <w:pPr>
        <w:ind w:left="1428" w:firstLine="0"/>
      </w:pPr>
      <w:rPr>
        <w:rFonts w:ascii="Calibri" w:hAnsi="Calibri" w:hint="default"/>
        <w:color w:val="auto"/>
      </w:rPr>
    </w:lvl>
    <w:lvl w:ilvl="4">
      <w:start w:val="1"/>
      <w:numFmt w:val="bullet"/>
      <w:pStyle w:val="Punktlista5"/>
      <w:lvlText w:val="•"/>
      <w:lvlJc w:val="left"/>
      <w:pPr>
        <w:ind w:left="1785" w:firstLine="0"/>
      </w:pPr>
      <w:rPr>
        <w:rFonts w:ascii="Calibri" w:hAnsi="Calibri" w:hint="default"/>
        <w:color w:val="auto"/>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2" w15:restartNumberingAfterBreak="0">
    <w:nsid w:val="4D7953DC"/>
    <w:multiLevelType w:val="hybridMultilevel"/>
    <w:tmpl w:val="84B6AEE2"/>
    <w:lvl w:ilvl="0" w:tplc="8606FCEC">
      <w:numFmt w:val="bullet"/>
      <w:lvlText w:val="•"/>
      <w:lvlJc w:val="left"/>
      <w:pPr>
        <w:ind w:left="1660" w:hanging="130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DCC16EE"/>
    <w:multiLevelType w:val="multilevel"/>
    <w:tmpl w:val="1E585FA0"/>
    <w:lvl w:ilvl="0">
      <w:start w:val="1"/>
      <w:numFmt w:val="decimal"/>
      <w:pStyle w:val="Numreradlista"/>
      <w:lvlText w:val="%1."/>
      <w:lvlJc w:val="left"/>
      <w:pPr>
        <w:ind w:left="357" w:firstLine="0"/>
      </w:pPr>
      <w:rPr>
        <w:rFonts w:hint="default"/>
      </w:rPr>
    </w:lvl>
    <w:lvl w:ilvl="1">
      <w:start w:val="1"/>
      <w:numFmt w:val="lowerLetter"/>
      <w:pStyle w:val="Numreradlista2"/>
      <w:lvlText w:val="%2."/>
      <w:lvlJc w:val="left"/>
      <w:pPr>
        <w:ind w:left="714" w:firstLine="0"/>
      </w:pPr>
      <w:rPr>
        <w:rFonts w:hint="default"/>
      </w:rPr>
    </w:lvl>
    <w:lvl w:ilvl="2">
      <w:start w:val="1"/>
      <w:numFmt w:val="lowerRoman"/>
      <w:pStyle w:val="Numreradlista3"/>
      <w:lvlText w:val="%3."/>
      <w:lvlJc w:val="left"/>
      <w:pPr>
        <w:ind w:left="1071" w:firstLine="0"/>
      </w:pPr>
      <w:rPr>
        <w:rFonts w:hint="default"/>
      </w:rPr>
    </w:lvl>
    <w:lvl w:ilvl="3">
      <w:start w:val="1"/>
      <w:numFmt w:val="decimal"/>
      <w:pStyle w:val="Numreradlista4"/>
      <w:lvlText w:val="%4)"/>
      <w:lvlJc w:val="left"/>
      <w:pPr>
        <w:ind w:left="1428" w:firstLine="0"/>
      </w:pPr>
      <w:rPr>
        <w:rFonts w:hint="default"/>
      </w:rPr>
    </w:lvl>
    <w:lvl w:ilvl="4">
      <w:start w:val="1"/>
      <w:numFmt w:val="lowerLetter"/>
      <w:pStyle w:val="Numreradlista5"/>
      <w:lvlText w:val="%5)"/>
      <w:lvlJc w:val="left"/>
      <w:pPr>
        <w:ind w:left="1785" w:firstLine="0"/>
      </w:pPr>
      <w:rPr>
        <w:rFonts w:hint="default"/>
      </w:rPr>
    </w:lvl>
    <w:lvl w:ilvl="5">
      <w:start w:val="1"/>
      <w:numFmt w:val="lowerRoman"/>
      <w:lvlText w:val="(%6)"/>
      <w:lvlJc w:val="left"/>
      <w:pPr>
        <w:ind w:left="2142" w:firstLine="0"/>
      </w:pPr>
      <w:rPr>
        <w:rFonts w:hint="default"/>
      </w:rPr>
    </w:lvl>
    <w:lvl w:ilvl="6">
      <w:start w:val="1"/>
      <w:numFmt w:val="decimal"/>
      <w:lvlText w:val="%7."/>
      <w:lvlJc w:val="left"/>
      <w:pPr>
        <w:ind w:left="2499" w:firstLine="0"/>
      </w:pPr>
      <w:rPr>
        <w:rFonts w:hint="default"/>
      </w:rPr>
    </w:lvl>
    <w:lvl w:ilvl="7">
      <w:start w:val="1"/>
      <w:numFmt w:val="lowerLetter"/>
      <w:lvlText w:val="%8."/>
      <w:lvlJc w:val="left"/>
      <w:pPr>
        <w:ind w:left="2856" w:firstLine="0"/>
      </w:pPr>
      <w:rPr>
        <w:rFonts w:hint="default"/>
      </w:rPr>
    </w:lvl>
    <w:lvl w:ilvl="8">
      <w:start w:val="1"/>
      <w:numFmt w:val="lowerRoman"/>
      <w:lvlText w:val="%9."/>
      <w:lvlJc w:val="left"/>
      <w:pPr>
        <w:ind w:left="3213" w:firstLine="0"/>
      </w:pPr>
      <w:rPr>
        <w:rFonts w:hint="default"/>
      </w:rPr>
    </w:lvl>
  </w:abstractNum>
  <w:abstractNum w:abstractNumId="14" w15:restartNumberingAfterBreak="0">
    <w:nsid w:val="6DB62CBE"/>
    <w:multiLevelType w:val="hybridMultilevel"/>
    <w:tmpl w:val="85FC8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3"/>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357187">
    <w:abstractNumId w:val="13"/>
  </w:num>
  <w:num w:numId="16" w16cid:durableId="354160312">
    <w:abstractNumId w:val="9"/>
  </w:num>
  <w:num w:numId="17" w16cid:durableId="1317799745">
    <w:abstractNumId w:val="14"/>
  </w:num>
  <w:num w:numId="18" w16cid:durableId="48458669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5E"/>
    <w:rsid w:val="00000EDB"/>
    <w:rsid w:val="00005105"/>
    <w:rsid w:val="00005C4C"/>
    <w:rsid w:val="00027ADE"/>
    <w:rsid w:val="00035563"/>
    <w:rsid w:val="0004219B"/>
    <w:rsid w:val="00043C87"/>
    <w:rsid w:val="00057E72"/>
    <w:rsid w:val="00093B28"/>
    <w:rsid w:val="000A4A20"/>
    <w:rsid w:val="000B1DB5"/>
    <w:rsid w:val="000B7FCF"/>
    <w:rsid w:val="000C002E"/>
    <w:rsid w:val="000D01A8"/>
    <w:rsid w:val="000D4375"/>
    <w:rsid w:val="000E32ED"/>
    <w:rsid w:val="0010455B"/>
    <w:rsid w:val="00104F57"/>
    <w:rsid w:val="00105178"/>
    <w:rsid w:val="00115D80"/>
    <w:rsid w:val="00122BFB"/>
    <w:rsid w:val="00132596"/>
    <w:rsid w:val="00155D22"/>
    <w:rsid w:val="00156015"/>
    <w:rsid w:val="00164C76"/>
    <w:rsid w:val="00170050"/>
    <w:rsid w:val="00193C62"/>
    <w:rsid w:val="001B1E8F"/>
    <w:rsid w:val="001B40E0"/>
    <w:rsid w:val="001D27C3"/>
    <w:rsid w:val="001F1063"/>
    <w:rsid w:val="001F5561"/>
    <w:rsid w:val="002109FC"/>
    <w:rsid w:val="00214146"/>
    <w:rsid w:val="00215DF1"/>
    <w:rsid w:val="002409C4"/>
    <w:rsid w:val="00290939"/>
    <w:rsid w:val="00292327"/>
    <w:rsid w:val="00296CE9"/>
    <w:rsid w:val="002D3705"/>
    <w:rsid w:val="002D538C"/>
    <w:rsid w:val="002E735F"/>
    <w:rsid w:val="002F2AE6"/>
    <w:rsid w:val="002F7EA3"/>
    <w:rsid w:val="0030643B"/>
    <w:rsid w:val="0033091F"/>
    <w:rsid w:val="00340ED5"/>
    <w:rsid w:val="0035493C"/>
    <w:rsid w:val="003571F1"/>
    <w:rsid w:val="00362CE7"/>
    <w:rsid w:val="00374C59"/>
    <w:rsid w:val="003845EA"/>
    <w:rsid w:val="00392A8C"/>
    <w:rsid w:val="0039506D"/>
    <w:rsid w:val="0039558E"/>
    <w:rsid w:val="003B06DA"/>
    <w:rsid w:val="003B2D80"/>
    <w:rsid w:val="003B7746"/>
    <w:rsid w:val="003D7C03"/>
    <w:rsid w:val="003E3D2A"/>
    <w:rsid w:val="003E66DA"/>
    <w:rsid w:val="003F1D59"/>
    <w:rsid w:val="00400E60"/>
    <w:rsid w:val="004075A8"/>
    <w:rsid w:val="004100AF"/>
    <w:rsid w:val="00411BEE"/>
    <w:rsid w:val="004216EA"/>
    <w:rsid w:val="00423F0E"/>
    <w:rsid w:val="0042445E"/>
    <w:rsid w:val="004427A1"/>
    <w:rsid w:val="004476EB"/>
    <w:rsid w:val="0045790E"/>
    <w:rsid w:val="00461213"/>
    <w:rsid w:val="00465805"/>
    <w:rsid w:val="0047256F"/>
    <w:rsid w:val="004955BF"/>
    <w:rsid w:val="004B0468"/>
    <w:rsid w:val="004B0F2F"/>
    <w:rsid w:val="004C2DA2"/>
    <w:rsid w:val="004D1DC2"/>
    <w:rsid w:val="004D5D89"/>
    <w:rsid w:val="004D76E1"/>
    <w:rsid w:val="004D7BD8"/>
    <w:rsid w:val="004F67CF"/>
    <w:rsid w:val="0050505E"/>
    <w:rsid w:val="00512CCF"/>
    <w:rsid w:val="00523C37"/>
    <w:rsid w:val="00530023"/>
    <w:rsid w:val="00532A26"/>
    <w:rsid w:val="00544E74"/>
    <w:rsid w:val="00553BF6"/>
    <w:rsid w:val="00560BC4"/>
    <w:rsid w:val="00565454"/>
    <w:rsid w:val="00565519"/>
    <w:rsid w:val="00571BFC"/>
    <w:rsid w:val="0057655E"/>
    <w:rsid w:val="00577867"/>
    <w:rsid w:val="00582E95"/>
    <w:rsid w:val="00592819"/>
    <w:rsid w:val="00597E3C"/>
    <w:rsid w:val="005A1062"/>
    <w:rsid w:val="005A14DE"/>
    <w:rsid w:val="005A788E"/>
    <w:rsid w:val="005B20C0"/>
    <w:rsid w:val="005C1F60"/>
    <w:rsid w:val="005C4F7F"/>
    <w:rsid w:val="005D7B89"/>
    <w:rsid w:val="00601247"/>
    <w:rsid w:val="0063002B"/>
    <w:rsid w:val="00651E32"/>
    <w:rsid w:val="00670C0C"/>
    <w:rsid w:val="00671897"/>
    <w:rsid w:val="006877D9"/>
    <w:rsid w:val="0069113E"/>
    <w:rsid w:val="006A530C"/>
    <w:rsid w:val="006F6A97"/>
    <w:rsid w:val="00725F0B"/>
    <w:rsid w:val="00737841"/>
    <w:rsid w:val="00752C45"/>
    <w:rsid w:val="00772EB0"/>
    <w:rsid w:val="00773944"/>
    <w:rsid w:val="007E527F"/>
    <w:rsid w:val="007F19CC"/>
    <w:rsid w:val="0080294E"/>
    <w:rsid w:val="008123E2"/>
    <w:rsid w:val="00813C78"/>
    <w:rsid w:val="00813D92"/>
    <w:rsid w:val="008351D1"/>
    <w:rsid w:val="008409B1"/>
    <w:rsid w:val="00850F80"/>
    <w:rsid w:val="0085278D"/>
    <w:rsid w:val="00860892"/>
    <w:rsid w:val="00862167"/>
    <w:rsid w:val="00881031"/>
    <w:rsid w:val="008A214B"/>
    <w:rsid w:val="008A5A7C"/>
    <w:rsid w:val="008C30BE"/>
    <w:rsid w:val="008C4E7A"/>
    <w:rsid w:val="008C6F7C"/>
    <w:rsid w:val="008E09F4"/>
    <w:rsid w:val="008F1CF0"/>
    <w:rsid w:val="008F5CB9"/>
    <w:rsid w:val="00902B0F"/>
    <w:rsid w:val="0090496A"/>
    <w:rsid w:val="00907973"/>
    <w:rsid w:val="00920B64"/>
    <w:rsid w:val="00924C5F"/>
    <w:rsid w:val="00934F42"/>
    <w:rsid w:val="009551BF"/>
    <w:rsid w:val="00965CD2"/>
    <w:rsid w:val="009C460A"/>
    <w:rsid w:val="00A06756"/>
    <w:rsid w:val="00A14E32"/>
    <w:rsid w:val="00A26F25"/>
    <w:rsid w:val="00A33CE7"/>
    <w:rsid w:val="00A34A7E"/>
    <w:rsid w:val="00A37728"/>
    <w:rsid w:val="00A41C1F"/>
    <w:rsid w:val="00A51F48"/>
    <w:rsid w:val="00A71B7C"/>
    <w:rsid w:val="00A72D9B"/>
    <w:rsid w:val="00A9428A"/>
    <w:rsid w:val="00AA75B3"/>
    <w:rsid w:val="00AB0BE3"/>
    <w:rsid w:val="00AB4016"/>
    <w:rsid w:val="00AB49BF"/>
    <w:rsid w:val="00AB6942"/>
    <w:rsid w:val="00B16338"/>
    <w:rsid w:val="00B23E09"/>
    <w:rsid w:val="00B32651"/>
    <w:rsid w:val="00B418FB"/>
    <w:rsid w:val="00B723E3"/>
    <w:rsid w:val="00B87F7E"/>
    <w:rsid w:val="00B914BF"/>
    <w:rsid w:val="00B917FA"/>
    <w:rsid w:val="00B9642E"/>
    <w:rsid w:val="00BC436A"/>
    <w:rsid w:val="00BD323A"/>
    <w:rsid w:val="00BE4EAF"/>
    <w:rsid w:val="00BF1E12"/>
    <w:rsid w:val="00C322AD"/>
    <w:rsid w:val="00C37890"/>
    <w:rsid w:val="00C4305A"/>
    <w:rsid w:val="00C60DC5"/>
    <w:rsid w:val="00C73623"/>
    <w:rsid w:val="00C9143B"/>
    <w:rsid w:val="00C929DF"/>
    <w:rsid w:val="00C9413B"/>
    <w:rsid w:val="00CB1C60"/>
    <w:rsid w:val="00CB1DF5"/>
    <w:rsid w:val="00CE32A2"/>
    <w:rsid w:val="00D02D1A"/>
    <w:rsid w:val="00D30590"/>
    <w:rsid w:val="00D3299A"/>
    <w:rsid w:val="00D3532F"/>
    <w:rsid w:val="00D429A7"/>
    <w:rsid w:val="00D5320A"/>
    <w:rsid w:val="00D671C1"/>
    <w:rsid w:val="00D77C15"/>
    <w:rsid w:val="00D90537"/>
    <w:rsid w:val="00D93524"/>
    <w:rsid w:val="00D95B6F"/>
    <w:rsid w:val="00DB1CF1"/>
    <w:rsid w:val="00DB473C"/>
    <w:rsid w:val="00DB5618"/>
    <w:rsid w:val="00DB5FE8"/>
    <w:rsid w:val="00DC0099"/>
    <w:rsid w:val="00DC03C5"/>
    <w:rsid w:val="00DF7EC2"/>
    <w:rsid w:val="00E00639"/>
    <w:rsid w:val="00E0454E"/>
    <w:rsid w:val="00E122D2"/>
    <w:rsid w:val="00E24936"/>
    <w:rsid w:val="00E61AE1"/>
    <w:rsid w:val="00E8286A"/>
    <w:rsid w:val="00E84ACF"/>
    <w:rsid w:val="00E87493"/>
    <w:rsid w:val="00E90CEB"/>
    <w:rsid w:val="00EA580C"/>
    <w:rsid w:val="00EB1D14"/>
    <w:rsid w:val="00EB4A18"/>
    <w:rsid w:val="00EC4BE3"/>
    <w:rsid w:val="00ED239B"/>
    <w:rsid w:val="00ED32B8"/>
    <w:rsid w:val="00EE6710"/>
    <w:rsid w:val="00EF38C9"/>
    <w:rsid w:val="00F20A23"/>
    <w:rsid w:val="00F24E39"/>
    <w:rsid w:val="00F27E17"/>
    <w:rsid w:val="00F35BDC"/>
    <w:rsid w:val="00F43B96"/>
    <w:rsid w:val="00F5005A"/>
    <w:rsid w:val="00F52883"/>
    <w:rsid w:val="00F73CED"/>
    <w:rsid w:val="00F82B78"/>
    <w:rsid w:val="00F913A0"/>
    <w:rsid w:val="00F93FC3"/>
    <w:rsid w:val="00F97BEC"/>
    <w:rsid w:val="00FA013F"/>
    <w:rsid w:val="00FA2A7E"/>
    <w:rsid w:val="00FA5278"/>
    <w:rsid w:val="00FA68D7"/>
    <w:rsid w:val="00FA7353"/>
    <w:rsid w:val="00FC7CB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9F584"/>
  <w15:chartTrackingRefBased/>
  <w15:docId w15:val="{10D06E40-BFD5-4A6D-91FA-9402F29C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sv-SE"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42"/>
  </w:style>
  <w:style w:type="paragraph" w:styleId="Rubrik1">
    <w:name w:val="heading 1"/>
    <w:basedOn w:val="Normal"/>
    <w:next w:val="Normal"/>
    <w:link w:val="Rubrik1Char"/>
    <w:uiPriority w:val="9"/>
    <w:qFormat/>
    <w:rsid w:val="00934F42"/>
    <w:pPr>
      <w:keepNext/>
      <w:keepLines/>
      <w:spacing w:line="240" w:lineRule="auto"/>
      <w:outlineLvl w:val="0"/>
    </w:pPr>
    <w:rPr>
      <w:rFonts w:asciiTheme="majorHAnsi" w:eastAsiaTheme="majorEastAsia" w:hAnsiTheme="majorHAnsi" w:cstheme="majorBidi"/>
      <w:b/>
      <w:kern w:val="2"/>
      <w:sz w:val="52"/>
      <w:szCs w:val="32"/>
    </w:rPr>
  </w:style>
  <w:style w:type="paragraph" w:styleId="Rubrik2">
    <w:name w:val="heading 2"/>
    <w:basedOn w:val="Rubrik1"/>
    <w:next w:val="Normal"/>
    <w:link w:val="Rubrik2Char"/>
    <w:uiPriority w:val="9"/>
    <w:qFormat/>
    <w:rsid w:val="0050505E"/>
    <w:pPr>
      <w:outlineLvl w:val="1"/>
    </w:pPr>
    <w:rPr>
      <w:bCs/>
      <w:sz w:val="44"/>
      <w:szCs w:val="26"/>
    </w:rPr>
  </w:style>
  <w:style w:type="paragraph" w:styleId="Rubrik3">
    <w:name w:val="heading 3"/>
    <w:basedOn w:val="Rubrik2"/>
    <w:next w:val="Normal"/>
    <w:link w:val="Rubrik3Char"/>
    <w:uiPriority w:val="9"/>
    <w:qFormat/>
    <w:rsid w:val="00465805"/>
    <w:pPr>
      <w:outlineLvl w:val="2"/>
    </w:pPr>
    <w:rPr>
      <w:sz w:val="36"/>
      <w:szCs w:val="24"/>
    </w:rPr>
  </w:style>
  <w:style w:type="paragraph" w:styleId="Rubrik4">
    <w:name w:val="heading 4"/>
    <w:basedOn w:val="Rubrik3"/>
    <w:next w:val="Normal"/>
    <w:link w:val="Rubrik4Char"/>
    <w:uiPriority w:val="9"/>
    <w:qFormat/>
    <w:rsid w:val="0050505E"/>
    <w:pPr>
      <w:outlineLvl w:val="3"/>
    </w:pPr>
    <w:rPr>
      <w:rFonts w:cstheme="minorHAnsi"/>
      <w:b w:val="0"/>
      <w:bCs w:val="0"/>
      <w:iCs/>
      <w:color w:val="000000" w:themeColor="text1"/>
      <w:sz w:val="32"/>
      <w:szCs w:val="28"/>
    </w:rPr>
  </w:style>
  <w:style w:type="paragraph" w:styleId="Rubrik5">
    <w:name w:val="heading 5"/>
    <w:basedOn w:val="Rubrik4"/>
    <w:next w:val="Normal"/>
    <w:link w:val="Rubrik5Char"/>
    <w:uiPriority w:val="9"/>
    <w:semiHidden/>
    <w:rsid w:val="00B16338"/>
    <w:pPr>
      <w:outlineLvl w:val="4"/>
    </w:pPr>
    <w:rPr>
      <w:sz w:val="22"/>
    </w:rPr>
  </w:style>
  <w:style w:type="paragraph" w:styleId="Rubrik6">
    <w:name w:val="heading 6"/>
    <w:basedOn w:val="Rubrik5"/>
    <w:next w:val="Normal"/>
    <w:link w:val="Rubrik6Char"/>
    <w:uiPriority w:val="9"/>
    <w:semiHidden/>
    <w:rsid w:val="00B16338"/>
    <w:pPr>
      <w:outlineLvl w:val="5"/>
    </w:pPr>
  </w:style>
  <w:style w:type="paragraph" w:styleId="Rubrik7">
    <w:name w:val="heading 7"/>
    <w:basedOn w:val="Rubrik6"/>
    <w:next w:val="Normal"/>
    <w:link w:val="Rubrik7Char"/>
    <w:uiPriority w:val="9"/>
    <w:semiHidden/>
    <w:rsid w:val="003B06DA"/>
    <w:pPr>
      <w:outlineLvl w:val="6"/>
    </w:pPr>
    <w:rPr>
      <w:i/>
      <w:iCs w:val="0"/>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semiHidden/>
    <w:rsid w:val="00AB4016"/>
    <w:pPr>
      <w:numPr>
        <w:ilvl w:val="1"/>
      </w:numPr>
      <w:spacing w:line="560" w:lineRule="atLeast"/>
    </w:pPr>
    <w:rPr>
      <w:rFonts w:asciiTheme="majorHAnsi" w:eastAsiaTheme="minorEastAsia" w:hAnsiTheme="majorHAnsi"/>
      <w:sz w:val="56"/>
    </w:rPr>
  </w:style>
  <w:style w:type="character" w:customStyle="1" w:styleId="UnderrubrikChar">
    <w:name w:val="Underrubrik Char"/>
    <w:basedOn w:val="Standardstycketeckensnitt"/>
    <w:link w:val="Underrubrik"/>
    <w:uiPriority w:val="11"/>
    <w:semiHidden/>
    <w:rsid w:val="00AB4016"/>
    <w:rPr>
      <w:rFonts w:asciiTheme="majorHAnsi" w:eastAsiaTheme="minorEastAsia" w:hAnsiTheme="majorHAnsi"/>
      <w:sz w:val="56"/>
    </w:rPr>
  </w:style>
  <w:style w:type="character" w:customStyle="1" w:styleId="Rubrik9Char">
    <w:name w:val="Rubrik 9 Char"/>
    <w:basedOn w:val="Standardstycketeckensnitt"/>
    <w:link w:val="Rubrik9"/>
    <w:uiPriority w:val="9"/>
    <w:semiHidden/>
    <w:rsid w:val="00296CE9"/>
    <w:rPr>
      <w:rFonts w:asciiTheme="majorHAnsi" w:eastAsiaTheme="majorEastAsia" w:hAnsiTheme="majorHAnsi" w:cstheme="majorBidi"/>
      <w:b/>
      <w:iCs/>
      <w:sz w:val="20"/>
      <w:szCs w:val="21"/>
    </w:rPr>
  </w:style>
  <w:style w:type="character" w:customStyle="1" w:styleId="Rubrik8Char">
    <w:name w:val="Rubrik 8 Char"/>
    <w:basedOn w:val="Standardstycketeckensnitt"/>
    <w:link w:val="Rubrik8"/>
    <w:uiPriority w:val="9"/>
    <w:semiHidden/>
    <w:rsid w:val="00296CE9"/>
    <w:rPr>
      <w:rFonts w:asciiTheme="majorHAnsi" w:eastAsiaTheme="majorEastAsia" w:hAnsiTheme="majorHAnsi" w:cstheme="majorBidi"/>
      <w:b/>
      <w:i/>
      <w:sz w:val="22"/>
      <w:szCs w:val="21"/>
    </w:rPr>
  </w:style>
  <w:style w:type="character" w:customStyle="1" w:styleId="Rubrik7Char">
    <w:name w:val="Rubrik 7 Char"/>
    <w:basedOn w:val="Standardstycketeckensnitt"/>
    <w:link w:val="Rubrik7"/>
    <w:uiPriority w:val="9"/>
    <w:semiHidden/>
    <w:rsid w:val="00296CE9"/>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semiHidden/>
    <w:rsid w:val="008A5A7C"/>
    <w:rPr>
      <w:rFonts w:eastAsiaTheme="majorEastAsia" w:cstheme="minorHAnsi"/>
      <w:b/>
      <w:iCs/>
      <w:color w:val="3C4981" w:themeColor="accent1"/>
      <w:kern w:val="2"/>
      <w:sz w:val="22"/>
    </w:rPr>
  </w:style>
  <w:style w:type="character" w:customStyle="1" w:styleId="Rubrik5Char">
    <w:name w:val="Rubrik 5 Char"/>
    <w:basedOn w:val="Standardstycketeckensnitt"/>
    <w:link w:val="Rubrik5"/>
    <w:uiPriority w:val="9"/>
    <w:semiHidden/>
    <w:rsid w:val="008A5A7C"/>
    <w:rPr>
      <w:rFonts w:eastAsiaTheme="majorEastAsia" w:cstheme="minorHAnsi"/>
      <w:b/>
      <w:iCs/>
      <w:color w:val="3C4981" w:themeColor="accent1"/>
      <w:kern w:val="2"/>
      <w:sz w:val="22"/>
    </w:rPr>
  </w:style>
  <w:style w:type="character" w:customStyle="1" w:styleId="Rubrik4Char">
    <w:name w:val="Rubrik 4 Char"/>
    <w:basedOn w:val="Standardstycketeckensnitt"/>
    <w:link w:val="Rubrik4"/>
    <w:uiPriority w:val="9"/>
    <w:rsid w:val="0050505E"/>
    <w:rPr>
      <w:rFonts w:asciiTheme="majorHAnsi" w:eastAsiaTheme="majorEastAsia" w:hAnsiTheme="majorHAnsi" w:cstheme="minorHAnsi"/>
      <w:iCs/>
      <w:color w:val="000000" w:themeColor="text1"/>
      <w:kern w:val="2"/>
      <w:sz w:val="32"/>
    </w:rPr>
  </w:style>
  <w:style w:type="character" w:customStyle="1" w:styleId="Rubrik3Char">
    <w:name w:val="Rubrik 3 Char"/>
    <w:basedOn w:val="Standardstycketeckensnitt"/>
    <w:link w:val="Rubrik3"/>
    <w:uiPriority w:val="9"/>
    <w:rsid w:val="00465805"/>
    <w:rPr>
      <w:rFonts w:asciiTheme="majorHAnsi" w:eastAsiaTheme="majorEastAsia" w:hAnsiTheme="majorHAnsi" w:cstheme="majorBidi"/>
      <w:bCs/>
      <w:kern w:val="2"/>
      <w:sz w:val="36"/>
      <w:szCs w:val="24"/>
    </w:rPr>
  </w:style>
  <w:style w:type="character" w:customStyle="1" w:styleId="Rubrik2Char">
    <w:name w:val="Rubrik 2 Char"/>
    <w:basedOn w:val="Standardstycketeckensnitt"/>
    <w:link w:val="Rubrik2"/>
    <w:uiPriority w:val="9"/>
    <w:rsid w:val="0050505E"/>
    <w:rPr>
      <w:rFonts w:asciiTheme="majorHAnsi" w:eastAsiaTheme="majorEastAsia" w:hAnsiTheme="majorHAnsi" w:cstheme="majorBidi"/>
      <w:b/>
      <w:bCs/>
      <w:kern w:val="2"/>
      <w:sz w:val="44"/>
      <w:szCs w:val="26"/>
    </w:rPr>
  </w:style>
  <w:style w:type="character" w:customStyle="1" w:styleId="Rubrik1Char">
    <w:name w:val="Rubrik 1 Char"/>
    <w:basedOn w:val="Standardstycketeckensnitt"/>
    <w:link w:val="Rubrik1"/>
    <w:uiPriority w:val="9"/>
    <w:rsid w:val="00934F42"/>
    <w:rPr>
      <w:rFonts w:asciiTheme="majorHAnsi" w:eastAsiaTheme="majorEastAsia" w:hAnsiTheme="majorHAnsi" w:cstheme="majorBidi"/>
      <w:b/>
      <w:kern w:val="2"/>
      <w:sz w:val="52"/>
      <w:szCs w:val="32"/>
    </w:rPr>
  </w:style>
  <w:style w:type="paragraph" w:styleId="Innehllsfrteckningsrubrik">
    <w:name w:val="TOC Heading"/>
    <w:basedOn w:val="Rubrik1"/>
    <w:next w:val="Normal"/>
    <w:uiPriority w:val="39"/>
    <w:semiHidden/>
    <w:rsid w:val="00F73CED"/>
  </w:style>
  <w:style w:type="paragraph" w:styleId="Rubrik">
    <w:name w:val="Title"/>
    <w:basedOn w:val="Normal"/>
    <w:next w:val="Normal"/>
    <w:link w:val="RubrikChar"/>
    <w:uiPriority w:val="10"/>
    <w:semiHidden/>
    <w:rsid w:val="00AB4016"/>
    <w:pPr>
      <w:contextualSpacing/>
      <w:outlineLvl w:val="0"/>
    </w:pPr>
    <w:rPr>
      <w:rFonts w:asciiTheme="majorHAnsi" w:eastAsiaTheme="majorEastAsia" w:hAnsiTheme="majorHAnsi" w:cstheme="majorBidi"/>
      <w:b/>
      <w:sz w:val="100"/>
      <w:szCs w:val="56"/>
    </w:rPr>
  </w:style>
  <w:style w:type="character" w:customStyle="1" w:styleId="RubrikChar">
    <w:name w:val="Rubrik Char"/>
    <w:basedOn w:val="Standardstycketeckensnitt"/>
    <w:link w:val="Rubrik"/>
    <w:uiPriority w:val="10"/>
    <w:semiHidden/>
    <w:rsid w:val="00AB4016"/>
    <w:rPr>
      <w:rFonts w:asciiTheme="majorHAnsi" w:eastAsiaTheme="majorEastAsia" w:hAnsiTheme="majorHAnsi" w:cstheme="majorBidi"/>
      <w:b/>
      <w:sz w:val="100"/>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4F67CF"/>
    <w:pPr>
      <w:numPr>
        <w:numId w:val="1"/>
      </w:numPr>
      <w:spacing w:before="240" w:after="240"/>
      <w:ind w:left="714" w:hanging="357"/>
    </w:pPr>
  </w:style>
  <w:style w:type="paragraph" w:styleId="Punktlista2">
    <w:name w:val="List Bullet 2"/>
    <w:basedOn w:val="Normal"/>
    <w:uiPriority w:val="99"/>
    <w:rsid w:val="004F67CF"/>
    <w:pPr>
      <w:numPr>
        <w:ilvl w:val="1"/>
        <w:numId w:val="1"/>
      </w:numPr>
      <w:spacing w:before="240" w:after="240"/>
      <w:ind w:left="1071" w:hanging="357"/>
    </w:pPr>
  </w:style>
  <w:style w:type="paragraph" w:styleId="Punktlista3">
    <w:name w:val="List Bullet 3"/>
    <w:basedOn w:val="Normal"/>
    <w:uiPriority w:val="99"/>
    <w:rsid w:val="004F67CF"/>
    <w:pPr>
      <w:numPr>
        <w:ilvl w:val="2"/>
        <w:numId w:val="1"/>
      </w:numPr>
      <w:spacing w:before="240" w:after="240"/>
      <w:ind w:left="1429" w:hanging="357"/>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9"/>
    <w:qFormat/>
    <w:rsid w:val="004F67CF"/>
    <w:pPr>
      <w:numPr>
        <w:numId w:val="15"/>
      </w:numPr>
      <w:spacing w:before="240" w:after="240"/>
      <w:ind w:left="714" w:hanging="357"/>
    </w:pPr>
  </w:style>
  <w:style w:type="paragraph" w:styleId="Numreradlista2">
    <w:name w:val="List Number 2"/>
    <w:basedOn w:val="Normal"/>
    <w:uiPriority w:val="99"/>
    <w:rsid w:val="004F67CF"/>
    <w:pPr>
      <w:numPr>
        <w:ilvl w:val="1"/>
        <w:numId w:val="15"/>
      </w:numPr>
      <w:spacing w:before="240" w:after="240"/>
      <w:ind w:left="1071" w:hanging="357"/>
    </w:pPr>
  </w:style>
  <w:style w:type="paragraph" w:styleId="Numreradlista3">
    <w:name w:val="List Number 3"/>
    <w:basedOn w:val="Normal"/>
    <w:uiPriority w:val="99"/>
    <w:rsid w:val="004F67CF"/>
    <w:pPr>
      <w:numPr>
        <w:ilvl w:val="2"/>
        <w:numId w:val="15"/>
      </w:numPr>
      <w:spacing w:before="240" w:after="240"/>
      <w:ind w:left="1429" w:hanging="357"/>
    </w:pPr>
  </w:style>
  <w:style w:type="paragraph" w:styleId="Numreradlista4">
    <w:name w:val="List Number 4"/>
    <w:basedOn w:val="Normal"/>
    <w:uiPriority w:val="99"/>
    <w:semiHidden/>
    <w:rsid w:val="00651E32"/>
    <w:pPr>
      <w:numPr>
        <w:ilvl w:val="3"/>
        <w:numId w:val="15"/>
      </w:numPr>
      <w:contextualSpacing/>
    </w:pPr>
  </w:style>
  <w:style w:type="paragraph" w:styleId="Numreradlista5">
    <w:name w:val="List Number 5"/>
    <w:basedOn w:val="Normal"/>
    <w:uiPriority w:val="99"/>
    <w:semiHidden/>
    <w:rsid w:val="00651E32"/>
    <w:pPr>
      <w:numPr>
        <w:ilvl w:val="4"/>
        <w:numId w:val="15"/>
      </w:numPr>
      <w:contextualSpacing/>
    </w:pPr>
  </w:style>
  <w:style w:type="paragraph" w:styleId="Innehll1">
    <w:name w:val="toc 1"/>
    <w:basedOn w:val="Normal"/>
    <w:next w:val="Normal"/>
    <w:autoRedefine/>
    <w:uiPriority w:val="39"/>
    <w:semiHidden/>
    <w:rsid w:val="00AB4016"/>
    <w:pPr>
      <w:tabs>
        <w:tab w:val="right" w:leader="dot" w:pos="9062"/>
      </w:tabs>
      <w:spacing w:before="120"/>
    </w:pPr>
    <w:rPr>
      <w:rFonts w:asciiTheme="majorHAnsi" w:hAnsiTheme="majorHAnsi"/>
      <w:b/>
      <w:sz w:val="36"/>
    </w:rPr>
  </w:style>
  <w:style w:type="paragraph" w:styleId="Innehll2">
    <w:name w:val="toc 2"/>
    <w:basedOn w:val="Normal"/>
    <w:next w:val="Normal"/>
    <w:autoRedefine/>
    <w:uiPriority w:val="39"/>
    <w:semiHidden/>
    <w:rsid w:val="00AB4016"/>
    <w:pPr>
      <w:spacing w:before="40"/>
      <w:ind w:left="284"/>
    </w:pPr>
    <w:rPr>
      <w:rFonts w:asciiTheme="majorHAnsi" w:hAnsiTheme="majorHAnsi"/>
      <w:b/>
    </w:rPr>
  </w:style>
  <w:style w:type="paragraph" w:styleId="Innehll3">
    <w:name w:val="toc 3"/>
    <w:basedOn w:val="Normal"/>
    <w:next w:val="Normal"/>
    <w:autoRedefine/>
    <w:uiPriority w:val="39"/>
    <w:semiHidden/>
    <w:rsid w:val="00AB4016"/>
    <w:pPr>
      <w:ind w:left="567"/>
    </w:pPr>
    <w:rPr>
      <w:rFonts w:asciiTheme="majorHAnsi" w:hAnsiTheme="majorHAnsi"/>
    </w:rPr>
  </w:style>
  <w:style w:type="character" w:styleId="Hyperlnk">
    <w:name w:val="Hyperlink"/>
    <w:basedOn w:val="Standardstycketeckensnitt"/>
    <w:uiPriority w:val="99"/>
    <w:unhideWhenUsed/>
    <w:rsid w:val="00362CE7"/>
    <w:rPr>
      <w:color w:val="3C4981" w:themeColor="hyperlink"/>
      <w:u w:val="single"/>
    </w:rPr>
  </w:style>
  <w:style w:type="character" w:styleId="Platshllartext">
    <w:name w:val="Placeholder Text"/>
    <w:basedOn w:val="Standardstycketeckensnitt"/>
    <w:uiPriority w:val="99"/>
    <w:rsid w:val="00F43B96"/>
    <w:rPr>
      <w:color w:val="6E6E6E"/>
      <w:bdr w:val="none" w:sz="0" w:space="0" w:color="auto"/>
      <w:shd w:val="clear" w:color="auto" w:fill="F2F2F2"/>
    </w:rPr>
  </w:style>
  <w:style w:type="paragraph" w:styleId="Ingetavstnd">
    <w:name w:val="No Spacing"/>
    <w:uiPriority w:val="1"/>
    <w:semiHidden/>
    <w:qFormat/>
    <w:rsid w:val="00813C78"/>
  </w:style>
  <w:style w:type="paragraph" w:styleId="Sidhuvud">
    <w:name w:val="header"/>
    <w:basedOn w:val="Normal"/>
    <w:link w:val="SidhuvudChar"/>
    <w:uiPriority w:val="99"/>
    <w:semiHidden/>
    <w:rsid w:val="00813C78"/>
    <w:pPr>
      <w:tabs>
        <w:tab w:val="center" w:pos="4536"/>
        <w:tab w:val="right" w:pos="9072"/>
      </w:tabs>
    </w:pPr>
  </w:style>
  <w:style w:type="character" w:customStyle="1" w:styleId="SidhuvudChar">
    <w:name w:val="Sidhuvud Char"/>
    <w:basedOn w:val="Standardstycketeckensnitt"/>
    <w:link w:val="Sidhuvud"/>
    <w:uiPriority w:val="99"/>
    <w:semiHidden/>
    <w:rsid w:val="001B1E8F"/>
  </w:style>
  <w:style w:type="paragraph" w:styleId="Sidfot">
    <w:name w:val="footer"/>
    <w:basedOn w:val="Normal"/>
    <w:link w:val="SidfotChar"/>
    <w:uiPriority w:val="99"/>
    <w:rsid w:val="004075A8"/>
    <w:pPr>
      <w:tabs>
        <w:tab w:val="left" w:pos="2977"/>
        <w:tab w:val="left" w:pos="6804"/>
      </w:tabs>
      <w:spacing w:line="240" w:lineRule="auto"/>
    </w:pPr>
    <w:rPr>
      <w:b/>
      <w:color w:val="000000" w:themeColor="text1"/>
      <w:sz w:val="20"/>
    </w:rPr>
  </w:style>
  <w:style w:type="character" w:customStyle="1" w:styleId="SidfotChar">
    <w:name w:val="Sidfot Char"/>
    <w:basedOn w:val="Standardstycketeckensnitt"/>
    <w:link w:val="Sidfot"/>
    <w:uiPriority w:val="99"/>
    <w:rsid w:val="004075A8"/>
    <w:rPr>
      <w:b/>
      <w:color w:val="000000" w:themeColor="text1"/>
      <w:sz w:val="20"/>
    </w:rPr>
  </w:style>
  <w:style w:type="table" w:styleId="Tabellrutnt">
    <w:name w:val="Table Grid"/>
    <w:basedOn w:val="Normaltabell"/>
    <w:uiPriority w:val="39"/>
    <w:rsid w:val="008F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296CE9"/>
    <w:pPr>
      <w:spacing w:before="200"/>
      <w:ind w:left="864" w:right="864"/>
    </w:pPr>
    <w:rPr>
      <w:iCs/>
    </w:rPr>
  </w:style>
  <w:style w:type="character" w:customStyle="1" w:styleId="CitatChar">
    <w:name w:val="Citat Char"/>
    <w:basedOn w:val="Standardstycketeckensnitt"/>
    <w:link w:val="Citat"/>
    <w:uiPriority w:val="29"/>
    <w:semiHidden/>
    <w:rsid w:val="003D7C03"/>
    <w:rPr>
      <w:iCs/>
    </w:rPr>
  </w:style>
  <w:style w:type="paragraph" w:styleId="Avslutandetext">
    <w:name w:val="Closing"/>
    <w:basedOn w:val="Normal"/>
    <w:next w:val="Ingetavstnd"/>
    <w:link w:val="AvslutandetextChar"/>
    <w:uiPriority w:val="99"/>
    <w:semiHidden/>
    <w:rsid w:val="00A51F48"/>
    <w:pPr>
      <w:spacing w:before="720" w:after="720"/>
    </w:pPr>
  </w:style>
  <w:style w:type="character" w:customStyle="1" w:styleId="AvslutandetextChar">
    <w:name w:val="Avslutande text Char"/>
    <w:basedOn w:val="Standardstycketeckensnitt"/>
    <w:link w:val="Avslutandetext"/>
    <w:uiPriority w:val="99"/>
    <w:semiHidden/>
    <w:rsid w:val="003D7C03"/>
  </w:style>
  <w:style w:type="paragraph" w:customStyle="1" w:styleId="Ingress">
    <w:name w:val="Ingress"/>
    <w:basedOn w:val="Normal"/>
    <w:next w:val="Normal"/>
    <w:uiPriority w:val="12"/>
    <w:rsid w:val="003D7C03"/>
    <w:pPr>
      <w:spacing w:after="280"/>
    </w:pPr>
    <w:rPr>
      <w:b/>
    </w:rPr>
  </w:style>
  <w:style w:type="paragraph" w:styleId="Adress-brev">
    <w:name w:val="envelope address"/>
    <w:basedOn w:val="Ingetavstnd"/>
    <w:uiPriority w:val="99"/>
    <w:rsid w:val="00544E74"/>
    <w:pPr>
      <w:ind w:left="5471" w:right="-737"/>
    </w:pPr>
    <w:rPr>
      <w:rFonts w:eastAsiaTheme="majorEastAsia" w:cstheme="majorBidi"/>
    </w:rPr>
  </w:style>
  <w:style w:type="paragraph" w:customStyle="1" w:styleId="Noter">
    <w:name w:val="Noter"/>
    <w:basedOn w:val="Rubrik2"/>
    <w:next w:val="Normal"/>
    <w:uiPriority w:val="13"/>
    <w:semiHidden/>
    <w:qFormat/>
    <w:rsid w:val="000D01A8"/>
    <w:pPr>
      <w:numPr>
        <w:numId w:val="12"/>
      </w:numPr>
      <w:outlineLvl w:val="9"/>
    </w:pPr>
  </w:style>
  <w:style w:type="paragraph" w:styleId="Beskrivning">
    <w:name w:val="caption"/>
    <w:basedOn w:val="Normal"/>
    <w:next w:val="Normal"/>
    <w:uiPriority w:val="35"/>
    <w:rsid w:val="00AB4016"/>
    <w:pPr>
      <w:spacing w:after="200"/>
    </w:pPr>
    <w:rPr>
      <w:iCs/>
      <w:color w:val="000000" w:themeColor="text2"/>
      <w:szCs w:val="18"/>
    </w:rPr>
  </w:style>
  <w:style w:type="table" w:styleId="Rutntstabell4dekorfrg1">
    <w:name w:val="Grid Table 4 Accent 1"/>
    <w:basedOn w:val="Normaltabell"/>
    <w:uiPriority w:val="49"/>
    <w:rsid w:val="00155D22"/>
    <w:tblPr>
      <w:tblStyleRowBandSize w:val="1"/>
      <w:tblStyleColBandSize w:val="1"/>
      <w:tblBorders>
        <w:top w:val="single" w:sz="4" w:space="0" w:color="7B88C1" w:themeColor="accent1" w:themeTint="99"/>
        <w:left w:val="single" w:sz="4" w:space="0" w:color="7B88C1" w:themeColor="accent1" w:themeTint="99"/>
        <w:bottom w:val="single" w:sz="4" w:space="0" w:color="7B88C1" w:themeColor="accent1" w:themeTint="99"/>
        <w:right w:val="single" w:sz="4" w:space="0" w:color="7B88C1" w:themeColor="accent1" w:themeTint="99"/>
        <w:insideH w:val="single" w:sz="4" w:space="0" w:color="7B88C1" w:themeColor="accent1" w:themeTint="99"/>
        <w:insideV w:val="single" w:sz="4" w:space="0" w:color="7B88C1" w:themeColor="accent1" w:themeTint="99"/>
      </w:tblBorders>
    </w:tblPr>
    <w:tblStylePr w:type="firstRow">
      <w:rPr>
        <w:b/>
        <w:bCs/>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cBorders>
        <w:shd w:val="clear" w:color="auto" w:fill="3C4981" w:themeFill="accent1"/>
      </w:tcPr>
    </w:tblStylePr>
    <w:tblStylePr w:type="lastRow">
      <w:rPr>
        <w:b/>
        <w:bCs/>
      </w:rPr>
      <w:tblPr/>
      <w:tcPr>
        <w:tcBorders>
          <w:top w:val="double" w:sz="4" w:space="0" w:color="3C4981" w:themeColor="accent1"/>
        </w:tcBorders>
      </w:tcPr>
    </w:tblStylePr>
    <w:tblStylePr w:type="firstCol">
      <w:rPr>
        <w:b/>
        <w:bCs/>
      </w:rPr>
    </w:tblStylePr>
    <w:tblStylePr w:type="lastCol">
      <w:rPr>
        <w:b/>
        <w:bCs/>
      </w:rPr>
    </w:tblStylePr>
    <w:tblStylePr w:type="band1Vert">
      <w:tblPr/>
      <w:tcPr>
        <w:shd w:val="clear" w:color="auto" w:fill="D3D7EA" w:themeFill="accent1" w:themeFillTint="33"/>
      </w:tcPr>
    </w:tblStylePr>
    <w:tblStylePr w:type="band1Horz">
      <w:tblPr/>
      <w:tcPr>
        <w:shd w:val="clear" w:color="auto" w:fill="D3D7EA" w:themeFill="accent1" w:themeFillTint="33"/>
      </w:tcPr>
    </w:tblStylePr>
  </w:style>
  <w:style w:type="table" w:customStyle="1" w:styleId="SRFTabellBl">
    <w:name w:val="SRF Tabell Blå"/>
    <w:basedOn w:val="Normaltabell"/>
    <w:uiPriority w:val="99"/>
    <w:rsid w:val="000E32ED"/>
    <w:tblPr>
      <w:tblStyleRowBandSize w:val="1"/>
      <w:tbl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blBorders>
      <w:tblCellMar>
        <w:top w:w="85" w:type="dxa"/>
        <w:bottom w:w="85" w:type="dxa"/>
      </w:tblCellMar>
    </w:tblPr>
    <w:tblStylePr w:type="firstRow">
      <w:rPr>
        <w:color w:val="FFFFFF" w:themeColor="background1"/>
      </w:rPr>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nil"/>
          <w:insideV w:val="nil"/>
          <w:tl2br w:val="nil"/>
          <w:tr2bl w:val="nil"/>
        </w:tcBorders>
        <w:shd w:val="clear" w:color="auto" w:fill="3C4981" w:themeFill="accent1"/>
        <w:tcMar>
          <w:top w:w="108" w:type="dxa"/>
          <w:left w:w="108" w:type="dxa"/>
          <w:bottom w:w="108" w:type="dxa"/>
          <w:right w:w="108" w:type="dxa"/>
        </w:tcMar>
      </w:tcPr>
    </w:tblStylePr>
    <w:tblStylePr w:type="lastRow">
      <w:tblPr/>
      <w:tcPr>
        <w:tcBorders>
          <w:top w:val="single" w:sz="18" w:space="0" w:color="3C4981" w:themeColor="accent1"/>
          <w:left w:val="single" w:sz="4" w:space="0" w:color="3C4981" w:themeColor="accent1"/>
          <w:bottom w:val="single" w:sz="4" w:space="0" w:color="3C4981" w:themeColor="accent1"/>
          <w:right w:val="single" w:sz="4" w:space="0" w:color="3C4981" w:themeColor="accent1"/>
          <w:insideH w:val="nil"/>
          <w:insideV w:val="single" w:sz="4" w:space="0" w:color="3C4981" w:themeColor="accent1"/>
          <w:tl2br w:val="nil"/>
          <w:tr2bl w:val="nil"/>
        </w:tcBorders>
      </w:tcPr>
    </w:tblStylePr>
    <w:tblStylePr w:type="band1Horz">
      <w:tblPr/>
      <w:tcPr>
        <w:tcBorders>
          <w:top w:val="single" w:sz="4" w:space="0" w:color="3C4981" w:themeColor="accent1"/>
          <w:left w:val="single" w:sz="4" w:space="0" w:color="3C4981" w:themeColor="accent1"/>
          <w:bottom w:val="single" w:sz="4" w:space="0" w:color="3C4981" w:themeColor="accent1"/>
          <w:right w:val="single" w:sz="4" w:space="0" w:color="3C4981" w:themeColor="accent1"/>
          <w:insideH w:val="single" w:sz="4" w:space="0" w:color="3C4981" w:themeColor="accent1"/>
          <w:insideV w:val="single" w:sz="4" w:space="0" w:color="3C4981" w:themeColor="accent1"/>
          <w:tl2br w:val="nil"/>
          <w:tr2bl w:val="nil"/>
        </w:tcBorders>
        <w:shd w:val="clear" w:color="auto" w:fill="D3D7EA" w:themeFill="accent1" w:themeFillTint="33"/>
      </w:tcPr>
    </w:tblStylePr>
  </w:style>
  <w:style w:type="character" w:styleId="Olstomnmnande">
    <w:name w:val="Unresolved Mention"/>
    <w:basedOn w:val="Standardstycketeckensnitt"/>
    <w:uiPriority w:val="99"/>
    <w:semiHidden/>
    <w:unhideWhenUsed/>
    <w:rsid w:val="002F7EA3"/>
    <w:rPr>
      <w:color w:val="605E5C"/>
      <w:shd w:val="clear" w:color="auto" w:fill="E1DFDD"/>
    </w:rPr>
  </w:style>
  <w:style w:type="table" w:customStyle="1" w:styleId="SRFTabellGrn">
    <w:name w:val="SRF Tabell Grön"/>
    <w:basedOn w:val="Normaltabell"/>
    <w:uiPriority w:val="99"/>
    <w:rsid w:val="00F20A23"/>
    <w:tblPr>
      <w:tblStyleRowBandSize w:val="1"/>
      <w:tbl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blBorders>
      <w:tblCellMar>
        <w:top w:w="85" w:type="dxa"/>
        <w:bottom w:w="85" w:type="dxa"/>
      </w:tblCellMar>
    </w:tblPr>
    <w:tblStylePr w:type="firstRow">
      <w:rPr>
        <w:b w:val="0"/>
        <w:color w:val="FFFFFF" w:themeColor="background1"/>
      </w:rPr>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nil"/>
          <w:insideV w:val="nil"/>
          <w:tl2br w:val="nil"/>
          <w:tr2bl w:val="nil"/>
        </w:tcBorders>
        <w:shd w:val="clear" w:color="auto" w:fill="787522" w:themeFill="accent4"/>
      </w:tcPr>
    </w:tblStylePr>
    <w:tblStylePr w:type="lastRow">
      <w:tblPr/>
      <w:tcPr>
        <w:tcBorders>
          <w:top w:val="single" w:sz="18"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tcPr>
    </w:tblStylePr>
    <w:tblStylePr w:type="band1Horz">
      <w:tblPr/>
      <w:tcPr>
        <w:tcBorders>
          <w:top w:val="single" w:sz="4" w:space="0" w:color="787522" w:themeColor="accent4"/>
          <w:left w:val="single" w:sz="4" w:space="0" w:color="787522" w:themeColor="accent4"/>
          <w:bottom w:val="single" w:sz="4" w:space="0" w:color="787522" w:themeColor="accent4"/>
          <w:right w:val="single" w:sz="4" w:space="0" w:color="787522" w:themeColor="accent4"/>
          <w:insideH w:val="single" w:sz="4" w:space="0" w:color="787522" w:themeColor="accent4"/>
          <w:insideV w:val="single" w:sz="4" w:space="0" w:color="787522" w:themeColor="accent4"/>
          <w:tl2br w:val="nil"/>
          <w:tr2bl w:val="nil"/>
        </w:tcBorders>
        <w:shd w:val="clear" w:color="auto" w:fill="EFEDC7" w:themeFill="accent4" w:themeFillTint="33"/>
      </w:tcPr>
    </w:tblStylePr>
  </w:style>
  <w:style w:type="table" w:customStyle="1" w:styleId="SRFTabellGul">
    <w:name w:val="SRF Tabell Gul"/>
    <w:basedOn w:val="Normaltabell"/>
    <w:uiPriority w:val="99"/>
    <w:rsid w:val="00F20A23"/>
    <w:tblPr>
      <w:tblStyleRowBandSize w:val="1"/>
      <w:tbl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blBorders>
      <w:tblCellMar>
        <w:top w:w="85" w:type="dxa"/>
        <w:bottom w:w="85" w:type="dxa"/>
      </w:tblCellMar>
    </w:tblPr>
    <w:tblStylePr w:type="firstRow">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nil"/>
          <w:insideV w:val="nil"/>
          <w:tl2br w:val="nil"/>
          <w:tr2bl w:val="nil"/>
        </w:tcBorders>
        <w:shd w:val="clear" w:color="auto" w:fill="FAAF3F" w:themeFill="accent3"/>
      </w:tcPr>
    </w:tblStylePr>
    <w:tblStylePr w:type="lastRow">
      <w:tblPr/>
      <w:tcPr>
        <w:tcBorders>
          <w:top w:val="single" w:sz="18"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tcPr>
    </w:tblStylePr>
    <w:tblStylePr w:type="band1Horz">
      <w:tblPr/>
      <w:tcPr>
        <w:tcBorders>
          <w:top w:val="single" w:sz="4" w:space="0" w:color="FAAF3F" w:themeColor="accent3"/>
          <w:left w:val="single" w:sz="4" w:space="0" w:color="FAAF3F" w:themeColor="accent3"/>
          <w:bottom w:val="single" w:sz="4" w:space="0" w:color="FAAF3F" w:themeColor="accent3"/>
          <w:right w:val="single" w:sz="4" w:space="0" w:color="FAAF3F" w:themeColor="accent3"/>
          <w:insideH w:val="single" w:sz="4" w:space="0" w:color="FAAF3F" w:themeColor="accent3"/>
          <w:insideV w:val="single" w:sz="4" w:space="0" w:color="FAAF3F" w:themeColor="accent3"/>
          <w:tl2br w:val="nil"/>
          <w:tr2bl w:val="nil"/>
        </w:tcBorders>
        <w:shd w:val="clear" w:color="auto" w:fill="FEEED8" w:themeFill="accent3" w:themeFillTint="33"/>
      </w:tcPr>
    </w:tblStylePr>
  </w:style>
  <w:style w:type="table" w:customStyle="1" w:styleId="SRFTabellLjusgrn">
    <w:name w:val="SRF Tabell Ljusgrön"/>
    <w:basedOn w:val="Normaltabell"/>
    <w:uiPriority w:val="99"/>
    <w:rsid w:val="00F20A23"/>
    <w:tblPr>
      <w:tblStyleRowBandSize w:val="1"/>
      <w:tbl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blBorders>
      <w:tblCellMar>
        <w:top w:w="85" w:type="dxa"/>
        <w:bottom w:w="85" w:type="dxa"/>
      </w:tblCellMar>
    </w:tblPr>
    <w:tblStylePr w:type="firstRow">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nil"/>
          <w:insideV w:val="nil"/>
          <w:tl2br w:val="nil"/>
          <w:tr2bl w:val="nil"/>
        </w:tcBorders>
        <w:shd w:val="clear" w:color="auto" w:fill="A39B7E" w:themeFill="accent6"/>
      </w:tcPr>
    </w:tblStylePr>
    <w:tblStylePr w:type="lastRow">
      <w:tblPr/>
      <w:tcPr>
        <w:tcBorders>
          <w:top w:val="single" w:sz="18"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tcPr>
    </w:tblStylePr>
    <w:tblStylePr w:type="band1Horz">
      <w:tblPr/>
      <w:tcPr>
        <w:tcBorders>
          <w:top w:val="single" w:sz="4" w:space="0" w:color="A39B7E" w:themeColor="accent6"/>
          <w:left w:val="single" w:sz="4" w:space="0" w:color="A39B7E" w:themeColor="accent6"/>
          <w:bottom w:val="single" w:sz="4" w:space="0" w:color="A39B7E" w:themeColor="accent6"/>
          <w:right w:val="single" w:sz="4" w:space="0" w:color="A39B7E" w:themeColor="accent6"/>
          <w:insideH w:val="single" w:sz="4" w:space="0" w:color="A39B7E" w:themeColor="accent6"/>
          <w:insideV w:val="single" w:sz="4" w:space="0" w:color="A39B7E" w:themeColor="accent6"/>
          <w:tl2br w:val="nil"/>
          <w:tr2bl w:val="nil"/>
        </w:tcBorders>
        <w:shd w:val="clear" w:color="auto" w:fill="ECEAE5" w:themeFill="accent6" w:themeFillTint="33"/>
      </w:tcPr>
    </w:tblStylePr>
  </w:style>
  <w:style w:type="table" w:customStyle="1" w:styleId="SRFTabellRosa">
    <w:name w:val="SRF Tabell Rosa"/>
    <w:basedOn w:val="Normaltabell"/>
    <w:uiPriority w:val="99"/>
    <w:rsid w:val="00F20A23"/>
    <w:tblPr>
      <w:tblStyleRowBandSize w:val="1"/>
      <w:tbl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blBorders>
      <w:tblCellMar>
        <w:top w:w="85" w:type="dxa"/>
        <w:bottom w:w="85" w:type="dxa"/>
      </w:tblCellMar>
    </w:tblPr>
    <w:tblStylePr w:type="firstRow">
      <w:rPr>
        <w:b/>
        <w:color w:val="FFFFFF" w:themeColor="background1"/>
      </w:rPr>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nil"/>
          <w:insideV w:val="nil"/>
          <w:tl2br w:val="nil"/>
          <w:tr2bl w:val="nil"/>
        </w:tcBorders>
        <w:shd w:val="clear" w:color="auto" w:fill="E95485" w:themeFill="accent2"/>
      </w:tcPr>
    </w:tblStylePr>
    <w:tblStylePr w:type="lastRow">
      <w:tblPr/>
      <w:tcPr>
        <w:tcBorders>
          <w:top w:val="single" w:sz="18"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tcPr>
    </w:tblStylePr>
    <w:tblStylePr w:type="band1Horz">
      <w:tblPr/>
      <w:tcPr>
        <w:tcBorders>
          <w:top w:val="single" w:sz="4" w:space="0" w:color="E95485" w:themeColor="accent2"/>
          <w:left w:val="single" w:sz="4" w:space="0" w:color="E95485" w:themeColor="accent2"/>
          <w:bottom w:val="single" w:sz="4" w:space="0" w:color="E95485" w:themeColor="accent2"/>
          <w:right w:val="single" w:sz="4" w:space="0" w:color="E95485" w:themeColor="accent2"/>
          <w:insideH w:val="single" w:sz="4" w:space="0" w:color="E95485" w:themeColor="accent2"/>
          <w:insideV w:val="single" w:sz="4" w:space="0" w:color="E95485" w:themeColor="accent2"/>
          <w:tl2br w:val="nil"/>
          <w:tr2bl w:val="nil"/>
        </w:tcBorders>
        <w:shd w:val="clear" w:color="auto" w:fill="FADCE6" w:themeFill="accent2" w:themeFillTint="33"/>
      </w:tcPr>
    </w:tblStylePr>
  </w:style>
  <w:style w:type="paragraph" w:styleId="Liststycke">
    <w:name w:val="List Paragraph"/>
    <w:basedOn w:val="Normal"/>
    <w:uiPriority w:val="34"/>
    <w:semiHidden/>
    <w:qFormat/>
    <w:rsid w:val="00E90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belmina.koca@srf.n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rfriks.sharepoint.com/sites/SRF-dokument/Officemallar/Rikskansliet/Remissv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14173DC104939AEFA96C3FC96B02E"/>
        <w:category>
          <w:name w:val="Allmänt"/>
          <w:gallery w:val="placeholder"/>
        </w:category>
        <w:types>
          <w:type w:val="bbPlcHdr"/>
        </w:types>
        <w:behaviors>
          <w:behavior w:val="content"/>
        </w:behaviors>
        <w:guid w:val="{97119E5A-D42B-493E-873C-D618A270C692}"/>
      </w:docPartPr>
      <w:docPartBody>
        <w:p w:rsidR="009F33D1" w:rsidRDefault="009F33D1">
          <w:pPr>
            <w:pStyle w:val="A3E14173DC104939AEFA96C3FC96B02E"/>
          </w:pPr>
          <w:r>
            <w:rPr>
              <w:rStyle w:val="Platshllartext"/>
            </w:rPr>
            <w:t>A</w:t>
          </w:r>
          <w:r w:rsidRPr="00A04684">
            <w:rPr>
              <w:rStyle w:val="Platshllartext"/>
            </w:rPr>
            <w:t>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D1"/>
    <w:rsid w:val="002D538C"/>
    <w:rsid w:val="0033091F"/>
    <w:rsid w:val="005C4F7F"/>
    <w:rsid w:val="00754E3F"/>
    <w:rsid w:val="009F3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6E6E6E"/>
      <w:bdr w:val="none" w:sz="0" w:space="0" w:color="auto"/>
      <w:shd w:val="clear" w:color="auto" w:fill="F2F2F2"/>
    </w:rPr>
  </w:style>
  <w:style w:type="paragraph" w:customStyle="1" w:styleId="A3E14173DC104939AEFA96C3FC96B02E">
    <w:name w:val="A3E14173DC104939AEFA96C3FC96B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RF Färger 3">
      <a:dk1>
        <a:sysClr val="windowText" lastClr="000000"/>
      </a:dk1>
      <a:lt1>
        <a:sysClr val="window" lastClr="FFFFFF"/>
      </a:lt1>
      <a:dk2>
        <a:srgbClr val="000000"/>
      </a:dk2>
      <a:lt2>
        <a:srgbClr val="E7E6E6"/>
      </a:lt2>
      <a:accent1>
        <a:srgbClr val="3C4981"/>
      </a:accent1>
      <a:accent2>
        <a:srgbClr val="E95485"/>
      </a:accent2>
      <a:accent3>
        <a:srgbClr val="FAAF3F"/>
      </a:accent3>
      <a:accent4>
        <a:srgbClr val="787522"/>
      </a:accent4>
      <a:accent5>
        <a:srgbClr val="7780A7"/>
      </a:accent5>
      <a:accent6>
        <a:srgbClr val="A39B7E"/>
      </a:accent6>
      <a:hlink>
        <a:srgbClr val="3C4981"/>
      </a:hlink>
      <a:folHlink>
        <a:srgbClr val="3C4981"/>
      </a:folHlink>
    </a:clrScheme>
    <a:fontScheme name="SRF 2026">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rot="0" spcFirstLastPara="0" vertOverflow="overflow" horzOverflow="overflow" vert="horz" wrap="square" lIns="126000" tIns="90000" rIns="126000" bIns="90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099B733748F3349B537C0B4190CE25F" ma:contentTypeVersion="5" ma:contentTypeDescription="Skapa ett nytt dokument." ma:contentTypeScope="" ma:versionID="2962d39283b6f27e3df29651c0321eb0">
  <xsd:schema xmlns:xsd="http://www.w3.org/2001/XMLSchema" xmlns:xs="http://www.w3.org/2001/XMLSchema" xmlns:p="http://schemas.microsoft.com/office/2006/metadata/properties" xmlns:ns2="723f9c67-b07e-4d41-b2d1-72c5c6e6f7a7" xmlns:ns3="4b217c19-c3bf-4cf0-ac1f-f8b48b7fa21c" targetNamespace="http://schemas.microsoft.com/office/2006/metadata/properties" ma:root="true" ma:fieldsID="1fbae8bc0206b61f11265d0c9a03a7a8" ns2:_="" ns3:_="">
    <xsd:import namespace="723f9c67-b07e-4d41-b2d1-72c5c6e6f7a7"/>
    <xsd:import namespace="4b217c19-c3bf-4cf0-ac1f-f8b48b7fa2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f9c67-b07e-4d41-b2d1-72c5c6e6f7a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17c19-c3bf-4cf0-ac1f-f8b48b7fa2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2.xml><?xml version="1.0" encoding="utf-8"?>
<ds:datastoreItem xmlns:ds="http://schemas.openxmlformats.org/officeDocument/2006/customXml" ds:itemID="{D88D78D0-6EA1-49F1-B16C-9B06DFC93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f9c67-b07e-4d41-b2d1-72c5c6e6f7a7"/>
    <ds:schemaRef ds:uri="4b217c19-c3bf-4cf0-ac1f-f8b48b7fa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4.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Remissvar</Template>
  <TotalTime>0</TotalTime>
  <Pages>5</Pages>
  <Words>1084</Words>
  <Characters>5746</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Abrahamsson</dc:creator>
  <cp:keywords/>
  <dc:description/>
  <cp:lastModifiedBy>Rebecca Morén</cp:lastModifiedBy>
  <cp:revision>2</cp:revision>
  <dcterms:created xsi:type="dcterms:W3CDTF">2026-05-13T08:07:00Z</dcterms:created>
  <dcterms:modified xsi:type="dcterms:W3CDTF">2026-05-13T08:07:00Z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0x010100C099B733748F3349B537C0B4190CE25F</vt:lpwstr>
  </property>
  <property fmtid="{D5CDD505-2E9C-101B-9397-08002B2CF9AE}" pid="3" name="MediaServiceImageTags">
    <vt:lpwstr/>
  </property>
</Properties>
</file>