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F16AF" w14:textId="77777777" w:rsidR="00504D7A" w:rsidRPr="005B75DA" w:rsidRDefault="00504D7A" w:rsidP="00504D7A">
      <w:bookmarkStart w:id="0" w:name="OLE_LINK5"/>
      <w:bookmarkStart w:id="1" w:name="OLE_LINK6"/>
    </w:p>
    <w:p w14:paraId="5A561203" w14:textId="77777777" w:rsidR="00504D7A" w:rsidRPr="005B75DA" w:rsidRDefault="00504D7A" w:rsidP="00504D7A"/>
    <w:p w14:paraId="32FDE025" w14:textId="77777777" w:rsidR="00504D7A" w:rsidRPr="005B75DA" w:rsidRDefault="00504D7A" w:rsidP="00504D7A"/>
    <w:p w14:paraId="508CCA3A" w14:textId="77777777" w:rsidR="00A52D00" w:rsidRPr="005B75DA" w:rsidRDefault="009B4354" w:rsidP="001F5A63">
      <w:pPr>
        <w:pStyle w:val="FrsttsbladRubrik1"/>
      </w:pPr>
      <w:r w:rsidRPr="005B75DA">
        <w:t>Kongress 2024</w:t>
      </w:r>
    </w:p>
    <w:p w14:paraId="4436E44B" w14:textId="77777777" w:rsidR="00251D5F" w:rsidRPr="005B75DA" w:rsidRDefault="00251D5F" w:rsidP="004A71FF">
      <w:pPr>
        <w:rPr>
          <w:b/>
        </w:rPr>
      </w:pPr>
    </w:p>
    <w:p w14:paraId="08E0E731" w14:textId="77777777" w:rsidR="006958C6" w:rsidRPr="005B75DA" w:rsidRDefault="00000000" w:rsidP="004A71FF">
      <w:pPr>
        <w:rPr>
          <w:b/>
        </w:rPr>
      </w:pPr>
      <w:r>
        <w:rPr>
          <w:b/>
        </w:rPr>
        <w:pict w14:anchorId="6C02D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37120364" w14:textId="77777777" w:rsidR="00251D5F" w:rsidRPr="005B75DA" w:rsidRDefault="00251D5F" w:rsidP="004A71FF">
      <w:pPr>
        <w:rPr>
          <w:b/>
          <w:sz w:val="48"/>
        </w:rPr>
      </w:pPr>
    </w:p>
    <w:p w14:paraId="4918DCD5" w14:textId="77777777" w:rsidR="009B4354" w:rsidRPr="005B75DA" w:rsidRDefault="009B4354" w:rsidP="009B4354">
      <w:pPr>
        <w:jc w:val="center"/>
        <w:rPr>
          <w:rFonts w:asciiTheme="minorHAnsi" w:hAnsiTheme="minorHAnsi" w:cstheme="minorHAnsi"/>
          <w:sz w:val="72"/>
          <w:szCs w:val="72"/>
        </w:rPr>
      </w:pPr>
    </w:p>
    <w:p w14:paraId="59DCB87C" w14:textId="55F80CFC" w:rsidR="006958C6" w:rsidRPr="005B75DA" w:rsidRDefault="003F77B8" w:rsidP="001118EE">
      <w:pPr>
        <w:pStyle w:val="Frsttsbladrubrik2paragraf"/>
      </w:pPr>
      <w:r w:rsidRPr="005B75DA">
        <w:t>§</w:t>
      </w:r>
      <w:r w:rsidR="009B4354" w:rsidRPr="005B75DA">
        <w:t xml:space="preserve"> </w:t>
      </w:r>
      <w:r w:rsidR="00E8785E" w:rsidRPr="005B75DA">
        <w:t>15A.</w:t>
      </w:r>
    </w:p>
    <w:p w14:paraId="039E567A" w14:textId="77777777" w:rsidR="009B4354" w:rsidRPr="005B75DA" w:rsidRDefault="009B4354" w:rsidP="009B4354">
      <w:pPr>
        <w:jc w:val="center"/>
        <w:rPr>
          <w:rFonts w:ascii="Solitas Norm Regular" w:hAnsi="Solitas Norm Regular" w:cstheme="minorHAnsi"/>
          <w:sz w:val="72"/>
          <w:szCs w:val="72"/>
        </w:rPr>
      </w:pPr>
    </w:p>
    <w:p w14:paraId="6C68293C" w14:textId="77777777" w:rsidR="003C48ED" w:rsidRPr="005B75DA" w:rsidRDefault="003C48ED" w:rsidP="009B4354">
      <w:pPr>
        <w:jc w:val="center"/>
        <w:rPr>
          <w:rFonts w:ascii="Solitas Norm Regular" w:hAnsi="Solitas Norm Regular" w:cstheme="minorHAnsi"/>
          <w:sz w:val="72"/>
          <w:szCs w:val="72"/>
        </w:rPr>
      </w:pPr>
    </w:p>
    <w:p w14:paraId="7302D55C" w14:textId="6C51F943" w:rsidR="009B4354" w:rsidRPr="005B75DA" w:rsidRDefault="00E8785E" w:rsidP="0023104D">
      <w:pPr>
        <w:pStyle w:val="Frsttsbladrubrik3"/>
      </w:pPr>
      <w:r w:rsidRPr="005B75DA">
        <w:t>Rapport om likabehandling</w:t>
      </w:r>
      <w:r w:rsidR="002453AF" w:rsidRPr="005B75DA">
        <w:br/>
        <w:t>samt motioner</w:t>
      </w:r>
    </w:p>
    <w:p w14:paraId="4EC02049" w14:textId="77777777" w:rsidR="00E1729E" w:rsidRPr="005B75DA" w:rsidRDefault="00E1729E" w:rsidP="00D502E1">
      <w:pPr>
        <w:jc w:val="right"/>
        <w:rPr>
          <w:rFonts w:ascii="Solitas Norm Regular" w:hAnsi="Solitas Norm Regular" w:cstheme="minorHAnsi"/>
          <w:sz w:val="32"/>
        </w:rPr>
      </w:pPr>
    </w:p>
    <w:p w14:paraId="3BA35FB8" w14:textId="0396FC91" w:rsidR="001330B0" w:rsidRPr="005B75DA" w:rsidRDefault="001330B0" w:rsidP="002453AF">
      <w:pPr>
        <w:jc w:val="center"/>
        <w:rPr>
          <w:rFonts w:ascii="Solitas Norm Regular" w:hAnsi="Solitas Norm Regular" w:cstheme="minorHAnsi"/>
          <w:sz w:val="32"/>
        </w:rPr>
      </w:pPr>
    </w:p>
    <w:bookmarkEnd w:id="0"/>
    <w:bookmarkEnd w:id="1"/>
    <w:p w14:paraId="059BEF76" w14:textId="77777777" w:rsidR="001330B0" w:rsidRPr="005B75DA" w:rsidRDefault="001330B0">
      <w:pPr>
        <w:rPr>
          <w:rFonts w:asciiTheme="minorHAnsi" w:hAnsiTheme="minorHAnsi" w:cstheme="minorHAnsi"/>
          <w:sz w:val="32"/>
        </w:rPr>
      </w:pPr>
      <w:r w:rsidRPr="005B75DA">
        <w:rPr>
          <w:rFonts w:asciiTheme="minorHAnsi" w:hAnsiTheme="minorHAnsi" w:cstheme="minorHAnsi"/>
          <w:sz w:val="32"/>
        </w:rPr>
        <w:br w:type="page"/>
      </w:r>
    </w:p>
    <w:p w14:paraId="4A3E3EA2" w14:textId="77777777" w:rsidR="00251D5F" w:rsidRPr="005B75DA" w:rsidRDefault="00251D5F" w:rsidP="001330B0"/>
    <w:p w14:paraId="50F5B29A" w14:textId="77777777" w:rsidR="00DD5881" w:rsidRPr="005B75DA" w:rsidRDefault="00DD5881">
      <w:pPr>
        <w:rPr>
          <w:b/>
          <w:bCs/>
          <w:sz w:val="36"/>
        </w:rPr>
      </w:pPr>
      <w:r w:rsidRPr="005B75DA">
        <w:br w:type="page"/>
      </w:r>
    </w:p>
    <w:bookmarkStart w:id="2" w:name="_Toc158283548" w:displacedByCustomXml="next"/>
    <w:bookmarkStart w:id="3" w:name="_Toc168038685" w:displacedByCustomXml="next"/>
    <w:sdt>
      <w:sdtPr>
        <w:rPr>
          <w:rFonts w:eastAsiaTheme="minorHAnsi" w:cstheme="minorBidi"/>
          <w:b w:val="0"/>
          <w:sz w:val="28"/>
          <w:szCs w:val="28"/>
        </w:rPr>
        <w:id w:val="419460189"/>
        <w:docPartObj>
          <w:docPartGallery w:val="Table of Contents"/>
          <w:docPartUnique/>
        </w:docPartObj>
      </w:sdtPr>
      <w:sdtEndPr>
        <w:rPr>
          <w:bCs/>
        </w:rPr>
      </w:sdtEndPr>
      <w:sdtContent>
        <w:p w14:paraId="70EE5B43" w14:textId="6F9399CF" w:rsidR="008F2443" w:rsidRPr="005B75DA" w:rsidRDefault="008F2443">
          <w:pPr>
            <w:pStyle w:val="Innehllsfrteckningsrubrik"/>
          </w:pPr>
          <w:r w:rsidRPr="005B75DA">
            <w:t>Innehåll</w:t>
          </w:r>
        </w:p>
        <w:p w14:paraId="5F583637" w14:textId="22009B69" w:rsidR="008F2443" w:rsidRPr="005B75DA" w:rsidRDefault="008F244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rsidRPr="005B75DA">
            <w:fldChar w:fldCharType="begin"/>
          </w:r>
          <w:r w:rsidRPr="005B75DA">
            <w:instrText xml:space="preserve"> TOC \o "1-3" \h \z \u </w:instrText>
          </w:r>
          <w:r w:rsidRPr="005B75DA">
            <w:fldChar w:fldCharType="separate"/>
          </w:r>
          <w:hyperlink w:anchor="_Toc170477921" w:history="1">
            <w:r w:rsidRPr="005B75DA">
              <w:rPr>
                <w:rStyle w:val="Hyperlnk"/>
                <w:noProof/>
              </w:rPr>
              <w:t>Förslag till beslut</w:t>
            </w:r>
            <w:r w:rsidRPr="005B75DA">
              <w:rPr>
                <w:noProof/>
                <w:webHidden/>
              </w:rPr>
              <w:tab/>
            </w:r>
            <w:r w:rsidRPr="005B75DA">
              <w:rPr>
                <w:noProof/>
                <w:webHidden/>
              </w:rPr>
              <w:fldChar w:fldCharType="begin"/>
            </w:r>
            <w:r w:rsidRPr="005B75DA">
              <w:rPr>
                <w:noProof/>
                <w:webHidden/>
              </w:rPr>
              <w:instrText xml:space="preserve"> PAGEREF _Toc170477921 \h </w:instrText>
            </w:r>
            <w:r w:rsidRPr="005B75DA">
              <w:rPr>
                <w:noProof/>
                <w:webHidden/>
              </w:rPr>
            </w:r>
            <w:r w:rsidRPr="005B75DA">
              <w:rPr>
                <w:noProof/>
                <w:webHidden/>
              </w:rPr>
              <w:fldChar w:fldCharType="separate"/>
            </w:r>
            <w:r w:rsidRPr="005B75DA">
              <w:rPr>
                <w:noProof/>
                <w:webHidden/>
              </w:rPr>
              <w:t>4</w:t>
            </w:r>
            <w:r w:rsidRPr="005B75DA">
              <w:rPr>
                <w:noProof/>
                <w:webHidden/>
              </w:rPr>
              <w:fldChar w:fldCharType="end"/>
            </w:r>
          </w:hyperlink>
        </w:p>
        <w:p w14:paraId="5624C867" w14:textId="0394A77D" w:rsidR="008F2443" w:rsidRPr="005B75D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477922" w:history="1">
            <w:r w:rsidR="008F2443" w:rsidRPr="005B75DA">
              <w:rPr>
                <w:rStyle w:val="Hyperlnk"/>
                <w:noProof/>
              </w:rPr>
              <w:t>Rapport - Likabehandlingsarbetet i SRF</w:t>
            </w:r>
            <w:r w:rsidR="008F2443" w:rsidRPr="005B75DA">
              <w:rPr>
                <w:noProof/>
                <w:webHidden/>
              </w:rPr>
              <w:tab/>
            </w:r>
            <w:r w:rsidR="008F2443" w:rsidRPr="005B75DA">
              <w:rPr>
                <w:noProof/>
                <w:webHidden/>
              </w:rPr>
              <w:fldChar w:fldCharType="begin"/>
            </w:r>
            <w:r w:rsidR="008F2443" w:rsidRPr="005B75DA">
              <w:rPr>
                <w:noProof/>
                <w:webHidden/>
              </w:rPr>
              <w:instrText xml:space="preserve"> PAGEREF _Toc170477922 \h </w:instrText>
            </w:r>
            <w:r w:rsidR="008F2443" w:rsidRPr="005B75DA">
              <w:rPr>
                <w:noProof/>
                <w:webHidden/>
              </w:rPr>
            </w:r>
            <w:r w:rsidR="008F2443" w:rsidRPr="005B75DA">
              <w:rPr>
                <w:noProof/>
                <w:webHidden/>
              </w:rPr>
              <w:fldChar w:fldCharType="separate"/>
            </w:r>
            <w:r w:rsidR="008F2443" w:rsidRPr="005B75DA">
              <w:rPr>
                <w:noProof/>
                <w:webHidden/>
              </w:rPr>
              <w:t>5</w:t>
            </w:r>
            <w:r w:rsidR="008F2443" w:rsidRPr="005B75DA">
              <w:rPr>
                <w:noProof/>
                <w:webHidden/>
              </w:rPr>
              <w:fldChar w:fldCharType="end"/>
            </w:r>
          </w:hyperlink>
        </w:p>
        <w:p w14:paraId="5C28EAE3" w14:textId="019BA5D2" w:rsidR="008F2443" w:rsidRPr="005B75D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477923" w:history="1">
            <w:r w:rsidR="008F2443" w:rsidRPr="005B75DA">
              <w:rPr>
                <w:rStyle w:val="Hyperlnk"/>
                <w:noProof/>
              </w:rPr>
              <w:t>MOTIONER</w:t>
            </w:r>
            <w:r w:rsidR="008F2443" w:rsidRPr="005B75DA">
              <w:rPr>
                <w:noProof/>
                <w:webHidden/>
              </w:rPr>
              <w:tab/>
            </w:r>
            <w:r w:rsidR="008F2443" w:rsidRPr="005B75DA">
              <w:rPr>
                <w:noProof/>
                <w:webHidden/>
              </w:rPr>
              <w:fldChar w:fldCharType="begin"/>
            </w:r>
            <w:r w:rsidR="008F2443" w:rsidRPr="005B75DA">
              <w:rPr>
                <w:noProof/>
                <w:webHidden/>
              </w:rPr>
              <w:instrText xml:space="preserve"> PAGEREF _Toc170477923 \h </w:instrText>
            </w:r>
            <w:r w:rsidR="008F2443" w:rsidRPr="005B75DA">
              <w:rPr>
                <w:noProof/>
                <w:webHidden/>
              </w:rPr>
            </w:r>
            <w:r w:rsidR="008F2443" w:rsidRPr="005B75DA">
              <w:rPr>
                <w:noProof/>
                <w:webHidden/>
              </w:rPr>
              <w:fldChar w:fldCharType="separate"/>
            </w:r>
            <w:r w:rsidR="008F2443" w:rsidRPr="005B75DA">
              <w:rPr>
                <w:noProof/>
                <w:webHidden/>
              </w:rPr>
              <w:t>7</w:t>
            </w:r>
            <w:r w:rsidR="008F2443" w:rsidRPr="005B75DA">
              <w:rPr>
                <w:noProof/>
                <w:webHidden/>
              </w:rPr>
              <w:fldChar w:fldCharType="end"/>
            </w:r>
          </w:hyperlink>
        </w:p>
        <w:p w14:paraId="28C7EDA5" w14:textId="03039DA5" w:rsidR="008F2443" w:rsidRPr="005B75D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7924" w:history="1">
            <w:r w:rsidR="008F2443" w:rsidRPr="005B75DA">
              <w:rPr>
                <w:rStyle w:val="Hyperlnk"/>
                <w:noProof/>
              </w:rPr>
              <w:t>MOTION 097:2024 Behandla alla lika för vi är faktiskt unika</w:t>
            </w:r>
            <w:r w:rsidR="008F2443" w:rsidRPr="005B75DA">
              <w:rPr>
                <w:noProof/>
                <w:webHidden/>
              </w:rPr>
              <w:tab/>
            </w:r>
            <w:r w:rsidR="008F2443" w:rsidRPr="005B75DA">
              <w:rPr>
                <w:noProof/>
                <w:webHidden/>
              </w:rPr>
              <w:fldChar w:fldCharType="begin"/>
            </w:r>
            <w:r w:rsidR="008F2443" w:rsidRPr="005B75DA">
              <w:rPr>
                <w:noProof/>
                <w:webHidden/>
              </w:rPr>
              <w:instrText xml:space="preserve"> PAGEREF _Toc170477924 \h </w:instrText>
            </w:r>
            <w:r w:rsidR="008F2443" w:rsidRPr="005B75DA">
              <w:rPr>
                <w:noProof/>
                <w:webHidden/>
              </w:rPr>
            </w:r>
            <w:r w:rsidR="008F2443" w:rsidRPr="005B75DA">
              <w:rPr>
                <w:noProof/>
                <w:webHidden/>
              </w:rPr>
              <w:fldChar w:fldCharType="separate"/>
            </w:r>
            <w:r w:rsidR="008F2443" w:rsidRPr="005B75DA">
              <w:rPr>
                <w:noProof/>
                <w:webHidden/>
              </w:rPr>
              <w:t>7</w:t>
            </w:r>
            <w:r w:rsidR="008F2443" w:rsidRPr="005B75DA">
              <w:rPr>
                <w:noProof/>
                <w:webHidden/>
              </w:rPr>
              <w:fldChar w:fldCharType="end"/>
            </w:r>
          </w:hyperlink>
        </w:p>
        <w:p w14:paraId="18F48AFE" w14:textId="35073EA7" w:rsidR="008F2443" w:rsidRPr="005B75D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477925" w:history="1">
            <w:r w:rsidR="008F2443" w:rsidRPr="005B75DA">
              <w:rPr>
                <w:rStyle w:val="Hyperlnk"/>
                <w:noProof/>
              </w:rPr>
              <w:t>Yrkande</w:t>
            </w:r>
            <w:r w:rsidR="008F2443" w:rsidRPr="005B75DA">
              <w:rPr>
                <w:noProof/>
                <w:webHidden/>
              </w:rPr>
              <w:tab/>
            </w:r>
            <w:r w:rsidR="008F2443" w:rsidRPr="005B75DA">
              <w:rPr>
                <w:noProof/>
                <w:webHidden/>
              </w:rPr>
              <w:fldChar w:fldCharType="begin"/>
            </w:r>
            <w:r w:rsidR="008F2443" w:rsidRPr="005B75DA">
              <w:rPr>
                <w:noProof/>
                <w:webHidden/>
              </w:rPr>
              <w:instrText xml:space="preserve"> PAGEREF _Toc170477925 \h </w:instrText>
            </w:r>
            <w:r w:rsidR="008F2443" w:rsidRPr="005B75DA">
              <w:rPr>
                <w:noProof/>
                <w:webHidden/>
              </w:rPr>
            </w:r>
            <w:r w:rsidR="008F2443" w:rsidRPr="005B75DA">
              <w:rPr>
                <w:noProof/>
                <w:webHidden/>
              </w:rPr>
              <w:fldChar w:fldCharType="separate"/>
            </w:r>
            <w:r w:rsidR="008F2443" w:rsidRPr="005B75DA">
              <w:rPr>
                <w:noProof/>
                <w:webHidden/>
              </w:rPr>
              <w:t>7</w:t>
            </w:r>
            <w:r w:rsidR="008F2443" w:rsidRPr="005B75DA">
              <w:rPr>
                <w:noProof/>
                <w:webHidden/>
              </w:rPr>
              <w:fldChar w:fldCharType="end"/>
            </w:r>
          </w:hyperlink>
        </w:p>
        <w:p w14:paraId="7884E0A7" w14:textId="3128CA08" w:rsidR="008F2443" w:rsidRPr="005B75D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477926" w:history="1">
            <w:r w:rsidR="008F2443" w:rsidRPr="005B75DA">
              <w:rPr>
                <w:rStyle w:val="Hyperlnk"/>
                <w:noProof/>
              </w:rPr>
              <w:t>Förbundsstyrelsens förslag</w:t>
            </w:r>
            <w:r w:rsidR="008F2443" w:rsidRPr="005B75DA">
              <w:rPr>
                <w:noProof/>
                <w:webHidden/>
              </w:rPr>
              <w:tab/>
            </w:r>
            <w:r w:rsidR="008F2443" w:rsidRPr="005B75DA">
              <w:rPr>
                <w:noProof/>
                <w:webHidden/>
              </w:rPr>
              <w:fldChar w:fldCharType="begin"/>
            </w:r>
            <w:r w:rsidR="008F2443" w:rsidRPr="005B75DA">
              <w:rPr>
                <w:noProof/>
                <w:webHidden/>
              </w:rPr>
              <w:instrText xml:space="preserve"> PAGEREF _Toc170477926 \h </w:instrText>
            </w:r>
            <w:r w:rsidR="008F2443" w:rsidRPr="005B75DA">
              <w:rPr>
                <w:noProof/>
                <w:webHidden/>
              </w:rPr>
            </w:r>
            <w:r w:rsidR="008F2443" w:rsidRPr="005B75DA">
              <w:rPr>
                <w:noProof/>
                <w:webHidden/>
              </w:rPr>
              <w:fldChar w:fldCharType="separate"/>
            </w:r>
            <w:r w:rsidR="008F2443" w:rsidRPr="005B75DA">
              <w:rPr>
                <w:noProof/>
                <w:webHidden/>
              </w:rPr>
              <w:t>8</w:t>
            </w:r>
            <w:r w:rsidR="008F2443" w:rsidRPr="005B75DA">
              <w:rPr>
                <w:noProof/>
                <w:webHidden/>
              </w:rPr>
              <w:fldChar w:fldCharType="end"/>
            </w:r>
          </w:hyperlink>
        </w:p>
        <w:p w14:paraId="03301367" w14:textId="04DB63E2" w:rsidR="008F2443" w:rsidRPr="005B75DA" w:rsidRDefault="008F2443">
          <w:r w:rsidRPr="005B75DA">
            <w:rPr>
              <w:b/>
              <w:bCs/>
            </w:rPr>
            <w:fldChar w:fldCharType="end"/>
          </w:r>
        </w:p>
      </w:sdtContent>
    </w:sdt>
    <w:p w14:paraId="4CC26C8C" w14:textId="77777777" w:rsidR="008F2443" w:rsidRPr="005B75DA" w:rsidRDefault="008F2443">
      <w:pPr>
        <w:rPr>
          <w:rFonts w:eastAsiaTheme="majorEastAsia" w:cstheme="majorBidi"/>
          <w:b/>
          <w:bCs/>
          <w:sz w:val="32"/>
          <w:szCs w:val="26"/>
        </w:rPr>
      </w:pPr>
      <w:r w:rsidRPr="005B75DA">
        <w:br w:type="page"/>
      </w:r>
    </w:p>
    <w:p w14:paraId="51FE417D" w14:textId="4AFFA74F" w:rsidR="00E8785E" w:rsidRPr="005B75DA" w:rsidRDefault="00E8785E" w:rsidP="00E8785E">
      <w:pPr>
        <w:pStyle w:val="Rubrik2"/>
        <w:spacing w:after="240"/>
        <w:rPr>
          <w:b w:val="0"/>
          <w:bCs w:val="0"/>
        </w:rPr>
      </w:pPr>
      <w:bookmarkStart w:id="4" w:name="_Toc170477921"/>
      <w:r w:rsidRPr="005B75DA">
        <w:lastRenderedPageBreak/>
        <w:t>Förslag till beslut</w:t>
      </w:r>
      <w:bookmarkEnd w:id="3"/>
      <w:bookmarkEnd w:id="2"/>
      <w:bookmarkEnd w:id="4"/>
    </w:p>
    <w:p w14:paraId="22233819" w14:textId="40D8EB14" w:rsidR="00E8785E" w:rsidRPr="005B75DA" w:rsidRDefault="00E8785E" w:rsidP="00E8785E">
      <w:r w:rsidRPr="005B75DA">
        <w:t xml:space="preserve">Förbundsstyrelsen överlämnar härmed </w:t>
      </w:r>
      <w:r w:rsidR="00C14385" w:rsidRPr="005B75DA">
        <w:t>rapport för likabehandling</w:t>
      </w:r>
      <w:r w:rsidRPr="005B75DA">
        <w:t>. Kongressen föreslås besluta:</w:t>
      </w:r>
    </w:p>
    <w:p w14:paraId="3C2BC8D6" w14:textId="77777777" w:rsidR="00E8785E" w:rsidRPr="005B75DA" w:rsidRDefault="00E8785E" w:rsidP="00E8785E"/>
    <w:p w14:paraId="343F5F7D" w14:textId="21606B16" w:rsidR="002453AF" w:rsidRPr="005B75DA" w:rsidRDefault="00E8785E" w:rsidP="00135DE4">
      <w:pPr>
        <w:tabs>
          <w:tab w:val="left" w:pos="567"/>
        </w:tabs>
        <w:spacing w:after="240" w:line="276" w:lineRule="auto"/>
        <w:ind w:left="567" w:hanging="567"/>
      </w:pPr>
      <w:r w:rsidRPr="005B75DA">
        <w:rPr>
          <w:b/>
          <w:bCs/>
        </w:rPr>
        <w:t>att</w:t>
      </w:r>
      <w:r w:rsidRPr="005B75DA">
        <w:tab/>
        <w:t xml:space="preserve">anta </w:t>
      </w:r>
      <w:r w:rsidR="00B53C69" w:rsidRPr="005B75DA">
        <w:t>rapport</w:t>
      </w:r>
      <w:r w:rsidR="00C14385" w:rsidRPr="005B75DA">
        <w:t>en</w:t>
      </w:r>
      <w:r w:rsidRPr="005B75DA">
        <w:t xml:space="preserve"> för </w:t>
      </w:r>
      <w:r w:rsidR="00C14385" w:rsidRPr="005B75DA">
        <w:t>likabehandling</w:t>
      </w:r>
      <w:r w:rsidRPr="005B75DA">
        <w:t>, daterat 2024.0</w:t>
      </w:r>
      <w:r w:rsidR="00E1070A" w:rsidRPr="005B75DA">
        <w:t>6</w:t>
      </w:r>
      <w:r w:rsidRPr="005B75DA">
        <w:t>.</w:t>
      </w:r>
      <w:r w:rsidR="00E1070A" w:rsidRPr="005B75DA">
        <w:t>25</w:t>
      </w:r>
      <w:r w:rsidRPr="005B75DA">
        <w:t>–</w:t>
      </w:r>
      <w:r w:rsidR="00E1070A" w:rsidRPr="005B75DA">
        <w:t>26</w:t>
      </w:r>
      <w:r w:rsidRPr="005B75DA">
        <w:t>, för Synskadades Riksförbund.</w:t>
      </w:r>
    </w:p>
    <w:p w14:paraId="5389D854" w14:textId="6BB6AF53" w:rsidR="002453AF" w:rsidRPr="005B75DA" w:rsidRDefault="00135DE4" w:rsidP="00E8785E">
      <w:pPr>
        <w:tabs>
          <w:tab w:val="left" w:pos="567"/>
        </w:tabs>
        <w:spacing w:line="276" w:lineRule="auto"/>
        <w:ind w:left="567" w:hanging="567"/>
      </w:pPr>
      <w:r w:rsidRPr="005B75DA">
        <w:rPr>
          <w:rFonts w:cs="Arial"/>
          <w:b/>
          <w:bCs/>
        </w:rPr>
        <w:t>att</w:t>
      </w:r>
      <w:r w:rsidRPr="005B75DA">
        <w:rPr>
          <w:rFonts w:cs="Arial"/>
        </w:rPr>
        <w:tab/>
        <w:t>fastställa förbundsstyrelsens yttranden över motionerna.</w:t>
      </w:r>
    </w:p>
    <w:p w14:paraId="73785FDF" w14:textId="691C93FC" w:rsidR="00E8785E" w:rsidRPr="005B75DA" w:rsidRDefault="00E8785E">
      <w:pPr>
        <w:rPr>
          <w:sz w:val="36"/>
        </w:rPr>
      </w:pPr>
      <w:r w:rsidRPr="005B75DA">
        <w:rPr>
          <w:sz w:val="36"/>
        </w:rPr>
        <w:br w:type="page"/>
      </w:r>
    </w:p>
    <w:p w14:paraId="2D2F8F13" w14:textId="77777777" w:rsidR="00E8785E" w:rsidRPr="005B75DA" w:rsidRDefault="00E8785E" w:rsidP="003E51DE">
      <w:pPr>
        <w:pStyle w:val="Rubrik1"/>
      </w:pPr>
      <w:bookmarkStart w:id="5" w:name="_Toc170477922"/>
      <w:r w:rsidRPr="005B75DA">
        <w:lastRenderedPageBreak/>
        <w:t>Rapport - Likabehandlingsarbetet i SRF</w:t>
      </w:r>
      <w:bookmarkEnd w:id="5"/>
    </w:p>
    <w:p w14:paraId="1490A06D" w14:textId="77777777" w:rsidR="00E8785E" w:rsidRPr="005B75DA" w:rsidRDefault="00E8785E" w:rsidP="00E8785E">
      <w:pPr>
        <w:rPr>
          <w:rFonts w:cs="Arial"/>
        </w:rPr>
      </w:pPr>
      <w:r w:rsidRPr="005B75DA">
        <w:rPr>
          <w:rFonts w:cs="Arial"/>
        </w:rPr>
        <w:t>I denna rapport hanteras enbart delen om likabehandling. Vi har valt att ”lyfta ur” delen om jämställdhet och föreslår att kongressen behandlar jämställhetsfrågan i särskild ordning.</w:t>
      </w:r>
    </w:p>
    <w:p w14:paraId="0B6724E2" w14:textId="77777777" w:rsidR="00E8785E" w:rsidRPr="005B75DA" w:rsidRDefault="00E8785E" w:rsidP="00E8785E">
      <w:pPr>
        <w:rPr>
          <w:rFonts w:cs="Arial"/>
        </w:rPr>
      </w:pPr>
      <w:r w:rsidRPr="005B75DA">
        <w:rPr>
          <w:rFonts w:cs="Arial"/>
        </w:rPr>
        <w:t>Under kongressperioden har inget konkret arbete kring Likabehandling kunnat ske. Den 11 februari 2022 hölls ett Organisationsråd där jämställdhet och likabehandling var huvudfrågan. Två försök har gjorts för att värva intresserade medlemmar till en Jämställdhets- och likabehandlingsgrupp. Det skrevs i medlemstidningen Perspektiv under rubriken ”Intresseanmälan för att delta i arbetet med strategi för jämställdhet och likabehandling” i september 2022. Ett mejlutskick med en likalydande rubrik gjordes till distrikten i början av mars 2023. Responsen på dessa insatser var skral, men två medlemmar anmälde sig och arbetsgruppen kunde tillsättas i april 2023. Arbetsgruppen har bestått av: Jenny Näslund, Alireza G Alipour, Anita Svenningsson och Sam Motazedi från Förbundsstyrelsen, samt Linda Siggman och Anna Kallin från SRF Dalarna respektive SRF Norrbotten. Gunilla Söderström har varit kansliresurs.</w:t>
      </w:r>
      <w:r w:rsidRPr="005B75DA">
        <w:rPr>
          <w:rFonts w:cs="Arial"/>
        </w:rPr>
        <w:br/>
      </w:r>
    </w:p>
    <w:p w14:paraId="0EFE96D2" w14:textId="77777777" w:rsidR="00E8785E" w:rsidRPr="005B75DA" w:rsidRDefault="00E8785E" w:rsidP="00E8785E">
      <w:pPr>
        <w:rPr>
          <w:rFonts w:cs="Arial"/>
        </w:rPr>
      </w:pPr>
      <w:r w:rsidRPr="005B75DA">
        <w:rPr>
          <w:rFonts w:cs="Arial"/>
        </w:rPr>
        <w:t>I december 2023 lämnade arbetsgruppen sin rapport till förbundsstyrelsen i vilken gruppen presenterade sina tankar och förslag.</w:t>
      </w:r>
    </w:p>
    <w:p w14:paraId="57ECA9EA" w14:textId="77777777" w:rsidR="00E8785E" w:rsidRPr="005B75DA" w:rsidRDefault="00E8785E" w:rsidP="00E8785E">
      <w:pPr>
        <w:rPr>
          <w:rFonts w:cs="Arial"/>
        </w:rPr>
      </w:pPr>
      <w:r w:rsidRPr="005B75DA">
        <w:rPr>
          <w:rFonts w:cs="Arial"/>
        </w:rPr>
        <w:t>Förbundsstyrelsen överlämnar efter diskussion denna rapport till kongressen för vidare behandling och beslut.</w:t>
      </w:r>
    </w:p>
    <w:p w14:paraId="2D3F559E" w14:textId="77777777" w:rsidR="00E8785E" w:rsidRPr="005B75DA" w:rsidRDefault="00E8785E" w:rsidP="00E8785E">
      <w:pPr>
        <w:rPr>
          <w:rFonts w:cs="Arial"/>
        </w:rPr>
      </w:pPr>
    </w:p>
    <w:p w14:paraId="71C45F8B" w14:textId="77777777" w:rsidR="00E8785E" w:rsidRPr="005B75DA" w:rsidRDefault="00E8785E" w:rsidP="00E8785E">
      <w:pPr>
        <w:rPr>
          <w:rFonts w:cs="Arial"/>
        </w:rPr>
      </w:pPr>
      <w:r w:rsidRPr="005B75DA">
        <w:rPr>
          <w:rFonts w:cs="Arial"/>
        </w:rPr>
        <w:t>Likabehandling är en stor mångbottnad fråga som är central och viktig för organisationens utveckling. Det har under kongressperioden inte funnits utrymme att vid sidan av förbundets andra utmaningar, ge detta komplexa område det fokus och de resurser som krävs för att göra ett bra arbete. Förra kongressens behandling av dåvarande förslag till plan och debatten därom gjorde det tydligt att frågan behöver förankras och diskuteras både djupare och bredare i organisationen för att kunna leda framåt. Förbundsstyrelsen har valt att lyfta ur och behandla jämställdhetsfrågan i särskild ordning. Vi menar att arbetet på så sätt blir mer fokuserat och avgränsat, vilket i sin tur hjälper båda dessa områden framåt.</w:t>
      </w:r>
    </w:p>
    <w:p w14:paraId="15924CD6" w14:textId="77777777" w:rsidR="00E8785E" w:rsidRPr="005B75DA" w:rsidRDefault="00E8785E" w:rsidP="00E8785E">
      <w:pPr>
        <w:rPr>
          <w:rFonts w:cs="Arial"/>
        </w:rPr>
      </w:pPr>
    </w:p>
    <w:p w14:paraId="289A729A" w14:textId="77777777" w:rsidR="00E8785E" w:rsidRPr="005B75DA" w:rsidRDefault="00E8785E" w:rsidP="00E8785E">
      <w:pPr>
        <w:rPr>
          <w:rFonts w:cs="Arial"/>
        </w:rPr>
      </w:pPr>
      <w:r w:rsidRPr="005B75DA">
        <w:rPr>
          <w:rFonts w:cs="Arial"/>
        </w:rPr>
        <w:t xml:space="preserve">Likabehandling handlar om att behandla alla människor på ett jämlikt och respektfullt sätt, oavsett ålder, funktionsnedsättning eller andra egenskaper. </w:t>
      </w:r>
    </w:p>
    <w:p w14:paraId="482B5503" w14:textId="77777777" w:rsidR="00E8785E" w:rsidRPr="005B75DA" w:rsidRDefault="00E8785E" w:rsidP="00E8785E">
      <w:pPr>
        <w:rPr>
          <w:rFonts w:cs="Arial"/>
        </w:rPr>
      </w:pPr>
      <w:r w:rsidRPr="005B75DA">
        <w:rPr>
          <w:rFonts w:cs="Arial"/>
        </w:rPr>
        <w:t>Alla medlemmar och anställda ska känna sig välkomna och respekterade. Vi ska skapa en miljö där olikheter uppmärksammas och uppskattas.</w:t>
      </w:r>
    </w:p>
    <w:p w14:paraId="4169307A" w14:textId="77777777" w:rsidR="00E8785E" w:rsidRPr="005B75DA" w:rsidRDefault="00E8785E" w:rsidP="00E8785E">
      <w:pPr>
        <w:rPr>
          <w:rFonts w:cs="Arial"/>
        </w:rPr>
      </w:pPr>
    </w:p>
    <w:p w14:paraId="7B7590BB" w14:textId="77777777" w:rsidR="00E8785E" w:rsidRPr="005B75DA" w:rsidRDefault="00E8785E" w:rsidP="00E8785E">
      <w:pPr>
        <w:rPr>
          <w:rFonts w:cs="Arial"/>
        </w:rPr>
      </w:pPr>
      <w:r w:rsidRPr="005B75DA">
        <w:rPr>
          <w:rFonts w:cs="Arial"/>
        </w:rPr>
        <w:t xml:space="preserve">I SRF:s portalparagraf i stadgarna kan vi läsa: </w:t>
      </w:r>
    </w:p>
    <w:p w14:paraId="683E6305" w14:textId="77777777" w:rsidR="00E8785E" w:rsidRPr="005B75DA" w:rsidRDefault="00E8785E" w:rsidP="00E8785E">
      <w:pPr>
        <w:rPr>
          <w:rFonts w:cs="Arial"/>
        </w:rPr>
      </w:pPr>
      <w:r w:rsidRPr="005B75DA">
        <w:rPr>
          <w:rFonts w:cs="Arial"/>
        </w:rPr>
        <w:t xml:space="preserve">”Synskadades Riksförbund, SRF, är en organisation som präglas av öppenhet och demokrati, där alla medlemmar kan göra sin röst hörd och allas synpunkter är välkomna.”. </w:t>
      </w:r>
    </w:p>
    <w:p w14:paraId="3C69B838" w14:textId="77777777" w:rsidR="00E8785E" w:rsidRPr="005B75DA" w:rsidRDefault="00E8785E" w:rsidP="00E8785E">
      <w:pPr>
        <w:rPr>
          <w:rFonts w:cs="Arial"/>
        </w:rPr>
      </w:pPr>
    </w:p>
    <w:p w14:paraId="3ECD0A6B" w14:textId="77777777" w:rsidR="00E8785E" w:rsidRPr="005B75DA" w:rsidRDefault="00E8785E" w:rsidP="00E8785E">
      <w:pPr>
        <w:rPr>
          <w:rFonts w:cs="Arial"/>
        </w:rPr>
      </w:pPr>
      <w:r w:rsidRPr="005B75DA">
        <w:rPr>
          <w:rFonts w:cs="Arial"/>
        </w:rPr>
        <w:t>Likabehandlingsarbetet kommer att vara utmanande eftersom det på djupet berör vår föreningskultur. Det kommer att krävas många diskussioner och kompromisser för att vi ska komma i hamn.</w:t>
      </w:r>
    </w:p>
    <w:p w14:paraId="5B158F0D" w14:textId="77777777" w:rsidR="00E8785E" w:rsidRPr="005B75DA" w:rsidRDefault="00E8785E" w:rsidP="00E8785E">
      <w:pPr>
        <w:rPr>
          <w:rFonts w:cs="Arial"/>
        </w:rPr>
      </w:pPr>
      <w:r w:rsidRPr="005B75DA">
        <w:rPr>
          <w:rFonts w:cs="Arial"/>
        </w:rPr>
        <w:t>Den plan som tas fram behöver belysa alla olika perspektiv och deras betydelse för vårt arbete inom Synskadades Riksförbund; etnicitet, flerfunktionsnedsättning, trosuppfattning och HBTQI (homo- och bisexuella, transpersoner, personer med queera uttryck och identiteter och intersexpersoner).</w:t>
      </w:r>
    </w:p>
    <w:p w14:paraId="651DB9F1" w14:textId="77777777" w:rsidR="00E8785E" w:rsidRPr="005B75DA" w:rsidRDefault="00E8785E" w:rsidP="00E8785E">
      <w:pPr>
        <w:rPr>
          <w:rFonts w:cs="Arial"/>
        </w:rPr>
      </w:pPr>
    </w:p>
    <w:p w14:paraId="407332AF" w14:textId="77777777" w:rsidR="00E8785E" w:rsidRPr="005B75DA" w:rsidRDefault="00E8785E" w:rsidP="00E8785E">
      <w:pPr>
        <w:rPr>
          <w:rFonts w:cs="Arial"/>
        </w:rPr>
      </w:pPr>
      <w:r w:rsidRPr="005B75DA">
        <w:rPr>
          <w:rFonts w:cs="Arial"/>
        </w:rPr>
        <w:t>Ett väl förankrat likabehandlingsarbete i vår organisation ska resultera i en ökad mångfald, bättre samarbete och skapande av en inkluderande gemenskap för alla medlemmar och anställda.</w:t>
      </w:r>
    </w:p>
    <w:p w14:paraId="0866262F" w14:textId="254544B9" w:rsidR="002453AF" w:rsidRPr="005B75DA" w:rsidRDefault="002453AF">
      <w:pPr>
        <w:rPr>
          <w:sz w:val="36"/>
        </w:rPr>
      </w:pPr>
      <w:r w:rsidRPr="005B75DA">
        <w:rPr>
          <w:sz w:val="36"/>
        </w:rPr>
        <w:br w:type="page"/>
      </w:r>
    </w:p>
    <w:p w14:paraId="1D18585E" w14:textId="77777777" w:rsidR="002453AF" w:rsidRPr="005B75DA" w:rsidRDefault="002453AF" w:rsidP="002453AF">
      <w:pPr>
        <w:pStyle w:val="Rubrik1"/>
      </w:pPr>
      <w:bookmarkStart w:id="6" w:name="_Toc168480738"/>
      <w:bookmarkStart w:id="7" w:name="_Toc170477923"/>
      <w:r w:rsidRPr="005B75DA">
        <w:lastRenderedPageBreak/>
        <w:t>MOTIONER</w:t>
      </w:r>
      <w:bookmarkEnd w:id="6"/>
      <w:bookmarkEnd w:id="7"/>
    </w:p>
    <w:p w14:paraId="4A02CD50" w14:textId="77777777" w:rsidR="002453AF" w:rsidRPr="005B75DA" w:rsidRDefault="002453AF" w:rsidP="002453AF">
      <w:pPr>
        <w:pStyle w:val="Rubrik2"/>
      </w:pPr>
      <w:bookmarkStart w:id="8" w:name="_Toc168480739"/>
      <w:bookmarkStart w:id="9" w:name="_Toc170477924"/>
      <w:r w:rsidRPr="005B75DA">
        <w:t>MOTION 097:2024</w:t>
      </w:r>
      <w:r w:rsidRPr="005B75DA">
        <w:br/>
        <w:t>Behandla alla lika för vi är faktiskt unika</w:t>
      </w:r>
      <w:bookmarkEnd w:id="8"/>
      <w:bookmarkEnd w:id="9"/>
    </w:p>
    <w:p w14:paraId="688B549F" w14:textId="77777777" w:rsidR="002453AF" w:rsidRPr="005B75DA" w:rsidRDefault="002453AF" w:rsidP="002453AF"/>
    <w:p w14:paraId="443A3A71" w14:textId="77777777" w:rsidR="002453AF" w:rsidRPr="005B75DA" w:rsidRDefault="002453AF" w:rsidP="002453AF">
      <w:pPr>
        <w:rPr>
          <w:rFonts w:cs="Arial"/>
        </w:rPr>
      </w:pPr>
      <w:r w:rsidRPr="005B75DA">
        <w:rPr>
          <w:rFonts w:cs="Arial"/>
        </w:rPr>
        <w:t xml:space="preserve">Jämställdhets- och likabehandlingsgruppen har under ett par månader jobbat fram en likabehandlingsrapport till kongressen. Då tiden var knapp valde vi att göra en likabehandlingsrapport </w:t>
      </w:r>
      <w:proofErr w:type="gramStart"/>
      <w:r w:rsidRPr="005B75DA">
        <w:rPr>
          <w:rFonts w:cs="Arial"/>
        </w:rPr>
        <w:t>istället</w:t>
      </w:r>
      <w:proofErr w:type="gramEnd"/>
      <w:r w:rsidRPr="005B75DA">
        <w:rPr>
          <w:rFonts w:cs="Arial"/>
        </w:rPr>
        <w:t xml:space="preserve"> för en plan. Vi anser dock att likabehandling är viktigt i vår organisation. Vi vill därför att en Likabehandlingskommitté ska tillsättas, så att arbetet med att framställa en likabehandlingsplan kan ske.</w:t>
      </w:r>
      <w:r w:rsidRPr="005B75DA">
        <w:rPr>
          <w:rFonts w:cs="Arial"/>
        </w:rPr>
        <w:br/>
      </w:r>
    </w:p>
    <w:p w14:paraId="08E0E35C" w14:textId="77777777" w:rsidR="002453AF" w:rsidRPr="005B75DA" w:rsidRDefault="002453AF" w:rsidP="002453AF">
      <w:pPr>
        <w:rPr>
          <w:rFonts w:cs="Arial"/>
        </w:rPr>
      </w:pPr>
      <w:r w:rsidRPr="005B75DA">
        <w:rPr>
          <w:rFonts w:cs="Arial"/>
        </w:rPr>
        <w:t xml:space="preserve">I stadgarnas portalparagraf kan vi läsa: </w:t>
      </w:r>
    </w:p>
    <w:p w14:paraId="367EFFE3" w14:textId="77777777" w:rsidR="002453AF" w:rsidRPr="005B75DA" w:rsidRDefault="002453AF" w:rsidP="002453AF">
      <w:pPr>
        <w:rPr>
          <w:rFonts w:cs="Arial"/>
        </w:rPr>
      </w:pPr>
      <w:r w:rsidRPr="005B75DA">
        <w:rPr>
          <w:rFonts w:cs="Arial"/>
        </w:rPr>
        <w:t xml:space="preserve">”Synskadades Riksförbund, SRF, är en organisation som präglas av öppenhet och demokrati, där alla medlemmar kan göra sin röst hörd och allas synpunkter är välkomna.”. </w:t>
      </w:r>
    </w:p>
    <w:p w14:paraId="412B7B89" w14:textId="77777777" w:rsidR="002453AF" w:rsidRPr="005B75DA" w:rsidRDefault="002453AF" w:rsidP="002453AF">
      <w:pPr>
        <w:rPr>
          <w:rFonts w:cs="Arial"/>
        </w:rPr>
      </w:pPr>
      <w:r w:rsidRPr="005B75DA">
        <w:rPr>
          <w:rFonts w:cs="Arial"/>
        </w:rPr>
        <w:t xml:space="preserve">Vi har uppmärksammat att detta inte sker i hela organisationen och uppmanar därför till att genom en likabehandlingsplan få till detta. En plan skulle kunna användas både som ett verktyg och som ett sätt att lättare kunna följa organisationens stadgar. </w:t>
      </w:r>
    </w:p>
    <w:p w14:paraId="3C2F08F7" w14:textId="77777777" w:rsidR="002453AF" w:rsidRPr="005B75DA" w:rsidRDefault="002453AF" w:rsidP="002453AF">
      <w:pPr>
        <w:rPr>
          <w:rFonts w:cs="Arial"/>
        </w:rPr>
      </w:pPr>
      <w:r w:rsidRPr="005B75DA">
        <w:rPr>
          <w:rFonts w:cs="Arial"/>
        </w:rPr>
        <w:t>I likabehandlingsrapporten finns en uppräkning av vilka perspektiv en plan bör innehålla.</w:t>
      </w:r>
    </w:p>
    <w:p w14:paraId="7377CF88" w14:textId="77777777" w:rsidR="002453AF" w:rsidRPr="005B75DA" w:rsidRDefault="002453AF" w:rsidP="002453AF">
      <w:pPr>
        <w:rPr>
          <w:rFonts w:cs="Arial"/>
        </w:rPr>
      </w:pPr>
      <w:r w:rsidRPr="005B75DA">
        <w:rPr>
          <w:rFonts w:cs="Arial"/>
        </w:rPr>
        <w:t xml:space="preserve">Då vi alla är unika, har olika sätt att uttrycka oss på, samt har olika förutsättningar, så är det ytterst viktigt att en likabehandlingskommitté arbetar tillsammans med Förbundsstyrelsen, distrikten och lokalföreningarna för alla medlemmars lika värde. </w:t>
      </w:r>
    </w:p>
    <w:p w14:paraId="56619282" w14:textId="77777777" w:rsidR="002453AF" w:rsidRPr="005B75DA" w:rsidRDefault="002453AF" w:rsidP="002453AF">
      <w:pPr>
        <w:rPr>
          <w:rFonts w:cs="Arial"/>
        </w:rPr>
      </w:pPr>
      <w:r w:rsidRPr="005B75DA">
        <w:rPr>
          <w:rFonts w:cs="Arial"/>
        </w:rPr>
        <w:t>Med hjälp av en likabehandlingsplan ska alla medlemmar bli sedda, hörda och allas olikheter ska få komma fram i organisationen.</w:t>
      </w:r>
    </w:p>
    <w:p w14:paraId="783E7A09" w14:textId="77777777" w:rsidR="002453AF" w:rsidRPr="005B75DA" w:rsidRDefault="002453AF" w:rsidP="002453AF">
      <w:pPr>
        <w:rPr>
          <w:rFonts w:cs="Arial"/>
        </w:rPr>
      </w:pPr>
      <w:r w:rsidRPr="005B75DA">
        <w:rPr>
          <w:rFonts w:cs="Arial"/>
        </w:rPr>
        <w:t>Kommittén och organisationen ska ha orden tillit, respekt och trygghet som ledstjärna i likabehandlingsarbetet.</w:t>
      </w:r>
    </w:p>
    <w:p w14:paraId="0FDCB24B" w14:textId="77777777" w:rsidR="002453AF" w:rsidRPr="005B75DA" w:rsidRDefault="002453AF" w:rsidP="002453AF">
      <w:pPr>
        <w:rPr>
          <w:rFonts w:cs="Arial"/>
        </w:rPr>
      </w:pPr>
      <w:r w:rsidRPr="005B75DA">
        <w:rPr>
          <w:rFonts w:cs="Arial"/>
        </w:rPr>
        <w:t>Likabehandlingskommittén bör bestå av fem (5) personer med spridning över hela landet, samt två (2) personer från Förbundsstyrelsen. Ett samarbete med den eventuella Jämställdhetskommittén kommer att gynna hela organisationen. Det är viktigt att Förbundsstyrelsen i kommande budgetar avsätter medel för likabehandling.</w:t>
      </w:r>
    </w:p>
    <w:p w14:paraId="20B0A703" w14:textId="77777777" w:rsidR="002453AF" w:rsidRPr="005B75DA" w:rsidRDefault="002453AF" w:rsidP="002453AF">
      <w:pPr>
        <w:rPr>
          <w:rFonts w:cs="Arial"/>
        </w:rPr>
      </w:pPr>
    </w:p>
    <w:p w14:paraId="3403E7AC" w14:textId="77777777" w:rsidR="002453AF" w:rsidRPr="005B75DA" w:rsidRDefault="002453AF" w:rsidP="002453AF">
      <w:pPr>
        <w:pStyle w:val="Rubrik3"/>
      </w:pPr>
      <w:bookmarkStart w:id="10" w:name="_Toc168480740"/>
      <w:bookmarkStart w:id="11" w:name="_Toc170477925"/>
      <w:r w:rsidRPr="005B75DA">
        <w:t>Yrkande</w:t>
      </w:r>
      <w:bookmarkEnd w:id="10"/>
      <w:bookmarkEnd w:id="11"/>
    </w:p>
    <w:p w14:paraId="14DB7333" w14:textId="77777777" w:rsidR="002453AF" w:rsidRPr="005B75DA" w:rsidRDefault="002453AF" w:rsidP="002453AF">
      <w:r w:rsidRPr="005B75DA">
        <w:t>Med anledning av ovanstående text ber vi kongressen besluta:</w:t>
      </w:r>
    </w:p>
    <w:p w14:paraId="41DF2A78" w14:textId="77777777" w:rsidR="002453AF" w:rsidRPr="005B75DA" w:rsidRDefault="002453AF" w:rsidP="002453AF">
      <w:pPr>
        <w:rPr>
          <w:b/>
          <w:bCs/>
        </w:rPr>
      </w:pPr>
    </w:p>
    <w:p w14:paraId="296D0740" w14:textId="77777777" w:rsidR="002453AF" w:rsidRPr="005B75DA" w:rsidRDefault="002453AF" w:rsidP="002453AF">
      <w:r w:rsidRPr="005B75DA">
        <w:rPr>
          <w:b/>
          <w:bCs/>
        </w:rPr>
        <w:t>Att</w:t>
      </w:r>
      <w:r w:rsidRPr="005B75DA">
        <w:t xml:space="preserve"> kongressen ger Förbundsstyrelsen i uppdrag att, senast den 31 januari 2025, tillsätta en Likabehandlingskommitté. </w:t>
      </w:r>
    </w:p>
    <w:p w14:paraId="56BBEAEE" w14:textId="77777777" w:rsidR="002453AF" w:rsidRPr="005B75DA" w:rsidRDefault="002453AF" w:rsidP="002453AF"/>
    <w:p w14:paraId="02308DA6" w14:textId="77777777" w:rsidR="002453AF" w:rsidRPr="005B75DA" w:rsidRDefault="002453AF" w:rsidP="002453AF">
      <w:r w:rsidRPr="005B75DA">
        <w:rPr>
          <w:b/>
          <w:bCs/>
        </w:rPr>
        <w:lastRenderedPageBreak/>
        <w:t>Att</w:t>
      </w:r>
      <w:r w:rsidRPr="005B75DA">
        <w:t xml:space="preserve"> Likabehandlingskommittén ska arbeta fram en likabehandlingsplan.</w:t>
      </w:r>
    </w:p>
    <w:p w14:paraId="1BB6BCF9" w14:textId="77777777" w:rsidR="002453AF" w:rsidRPr="005B75DA" w:rsidRDefault="002453AF" w:rsidP="002453AF"/>
    <w:p w14:paraId="4C7C619E" w14:textId="77777777" w:rsidR="002453AF" w:rsidRPr="005B75DA" w:rsidRDefault="002453AF" w:rsidP="002453AF">
      <w:r w:rsidRPr="005B75DA">
        <w:rPr>
          <w:b/>
          <w:bCs/>
        </w:rPr>
        <w:t>Att</w:t>
      </w:r>
      <w:r w:rsidRPr="005B75DA">
        <w:t xml:space="preserve"> planen skall innehålla mål för hur likabehandlingsarbetet ska inarbetas i hela organisationen.</w:t>
      </w:r>
    </w:p>
    <w:p w14:paraId="5AB9CDFA" w14:textId="77777777" w:rsidR="002453AF" w:rsidRPr="005B75DA" w:rsidRDefault="002453AF" w:rsidP="002453AF"/>
    <w:p w14:paraId="251FD906" w14:textId="77777777" w:rsidR="002453AF" w:rsidRPr="005B75DA" w:rsidRDefault="002453AF" w:rsidP="002453AF">
      <w:pPr>
        <w:tabs>
          <w:tab w:val="left" w:pos="2977"/>
        </w:tabs>
      </w:pPr>
      <w:r w:rsidRPr="005B75DA">
        <w:rPr>
          <w:b/>
          <w:bCs/>
        </w:rPr>
        <w:t>Att</w:t>
      </w:r>
      <w:r w:rsidRPr="005B75DA">
        <w:t xml:space="preserve"> förslaget till plan ska, efter behandling i förbundsstyrelsen, föreläggas organisationsrådet, senast 2026, för beslut.</w:t>
      </w:r>
    </w:p>
    <w:p w14:paraId="51D56F8E" w14:textId="77777777" w:rsidR="002453AF" w:rsidRPr="005B75DA" w:rsidRDefault="002453AF" w:rsidP="002453AF">
      <w:pPr>
        <w:tabs>
          <w:tab w:val="left" w:pos="2977"/>
        </w:tabs>
      </w:pPr>
    </w:p>
    <w:p w14:paraId="04257328" w14:textId="77777777" w:rsidR="002453AF" w:rsidRPr="005B75DA" w:rsidRDefault="002453AF" w:rsidP="002453AF">
      <w:pPr>
        <w:tabs>
          <w:tab w:val="left" w:pos="2977"/>
        </w:tabs>
      </w:pPr>
    </w:p>
    <w:p w14:paraId="2BBF6D78" w14:textId="77777777" w:rsidR="002453AF" w:rsidRPr="005B75DA" w:rsidRDefault="002453AF" w:rsidP="002453AF">
      <w:pPr>
        <w:tabs>
          <w:tab w:val="left" w:pos="2977"/>
        </w:tabs>
      </w:pPr>
      <w:r w:rsidRPr="005B75DA">
        <w:t>Linda Siggman, Ludvika, och Anna Kallin, Luleå, som har ingått i Jämställdhets- och Likabehandlingsgruppen</w:t>
      </w:r>
    </w:p>
    <w:p w14:paraId="69D76750" w14:textId="77777777" w:rsidR="002453AF" w:rsidRPr="005B75DA" w:rsidRDefault="002453AF" w:rsidP="002453AF">
      <w:r w:rsidRPr="005B75DA">
        <w:t>Beslut från SRF Dalarnas årsmöte den 13 april 2024.</w:t>
      </w:r>
    </w:p>
    <w:p w14:paraId="07A35649" w14:textId="77777777" w:rsidR="002453AF" w:rsidRPr="005B75DA" w:rsidRDefault="002453AF" w:rsidP="002453AF">
      <w:r w:rsidRPr="005B75DA">
        <w:t xml:space="preserve">att bifalla motionen </w:t>
      </w:r>
    </w:p>
    <w:p w14:paraId="2031E96A" w14:textId="77777777" w:rsidR="002453AF" w:rsidRPr="005B75DA" w:rsidRDefault="002453AF" w:rsidP="002453AF">
      <w:r w:rsidRPr="005B75DA">
        <w:t>att lämna den till kongressen</w:t>
      </w:r>
    </w:p>
    <w:p w14:paraId="35D45882" w14:textId="77777777" w:rsidR="002453AF" w:rsidRPr="005B75DA" w:rsidRDefault="002453AF" w:rsidP="002453AF">
      <w:pPr>
        <w:rPr>
          <w:rFonts w:cs="Arial"/>
        </w:rPr>
      </w:pPr>
      <w:r w:rsidRPr="005B75DA">
        <w:rPr>
          <w:rFonts w:cs="Arial"/>
        </w:rPr>
        <w:t xml:space="preserve">SRF Västerbottens årsmöte 2024,  </w:t>
      </w:r>
    </w:p>
    <w:p w14:paraId="2E543444" w14:textId="77777777" w:rsidR="002453AF" w:rsidRPr="005B75DA" w:rsidRDefault="002453AF" w:rsidP="002453AF">
      <w:pPr>
        <w:rPr>
          <w:rFonts w:cs="Arial"/>
        </w:rPr>
      </w:pPr>
      <w:r w:rsidRPr="005B75DA">
        <w:rPr>
          <w:rFonts w:cs="Arial"/>
        </w:rPr>
        <w:t>Hjördis Lindström, Boden, samt</w:t>
      </w:r>
    </w:p>
    <w:p w14:paraId="6F65E1A7" w14:textId="77777777" w:rsidR="002453AF" w:rsidRPr="005B75DA" w:rsidRDefault="002453AF" w:rsidP="002453AF">
      <w:pPr>
        <w:rPr>
          <w:rFonts w:cs="Arial"/>
        </w:rPr>
      </w:pPr>
      <w:r w:rsidRPr="005B75DA">
        <w:rPr>
          <w:rFonts w:cs="Arial"/>
        </w:rPr>
        <w:t>Lena Nilsson, Boden, ställer sig bakom motionen.</w:t>
      </w:r>
    </w:p>
    <w:p w14:paraId="328EB26A" w14:textId="77777777" w:rsidR="002453AF" w:rsidRPr="005B75DA" w:rsidRDefault="002453AF" w:rsidP="002453AF">
      <w:pPr>
        <w:rPr>
          <w:rFonts w:cs="Arial"/>
        </w:rPr>
      </w:pPr>
    </w:p>
    <w:p w14:paraId="275F51F8" w14:textId="77777777" w:rsidR="002453AF" w:rsidRPr="005B75DA" w:rsidRDefault="002453AF" w:rsidP="002453AF">
      <w:pPr>
        <w:tabs>
          <w:tab w:val="left" w:pos="2977"/>
        </w:tabs>
        <w:rPr>
          <w:rFonts w:cs="Arial"/>
        </w:rPr>
      </w:pPr>
    </w:p>
    <w:p w14:paraId="1CE21B7F" w14:textId="77777777" w:rsidR="002453AF" w:rsidRPr="005B75DA" w:rsidRDefault="002453AF" w:rsidP="002453AF">
      <w:pPr>
        <w:pStyle w:val="Rubrik3"/>
        <w:spacing w:after="240"/>
      </w:pPr>
      <w:bookmarkStart w:id="12" w:name="_Toc168480741"/>
      <w:bookmarkStart w:id="13" w:name="_Toc170477926"/>
      <w:r w:rsidRPr="005B75DA">
        <w:t>Förbundsstyrelsens försla</w:t>
      </w:r>
      <w:bookmarkEnd w:id="12"/>
      <w:r w:rsidRPr="005B75DA">
        <w:t>g</w:t>
      </w:r>
      <w:bookmarkEnd w:id="13"/>
    </w:p>
    <w:p w14:paraId="29458C30" w14:textId="77777777" w:rsidR="002453AF" w:rsidRPr="005B75DA" w:rsidRDefault="002453AF" w:rsidP="002453AF">
      <w:r w:rsidRPr="005B75DA">
        <w:t>Förbundsstyrelsen föreslår kongressen besluta</w:t>
      </w:r>
    </w:p>
    <w:p w14:paraId="6C1FD7FD" w14:textId="77777777" w:rsidR="002453AF" w:rsidRPr="005B75DA" w:rsidRDefault="002453AF" w:rsidP="002453AF">
      <w:pPr>
        <w:tabs>
          <w:tab w:val="left" w:pos="567"/>
          <w:tab w:val="left" w:pos="2977"/>
        </w:tabs>
        <w:rPr>
          <w:rFonts w:cs="Arial"/>
        </w:rPr>
      </w:pPr>
      <w:r w:rsidRPr="005B75DA">
        <w:rPr>
          <w:rFonts w:cs="Arial"/>
          <w:b/>
          <w:bCs/>
        </w:rPr>
        <w:t>att</w:t>
      </w:r>
      <w:r w:rsidRPr="005B75DA">
        <w:rPr>
          <w:rFonts w:cs="Arial"/>
        </w:rPr>
        <w:tab/>
      </w:r>
      <w:r w:rsidRPr="005B75DA">
        <w:rPr>
          <w:rFonts w:cs="Arial"/>
          <w:b/>
          <w:bCs/>
        </w:rPr>
        <w:t>avslå motionen</w:t>
      </w:r>
    </w:p>
    <w:p w14:paraId="1CADFADA" w14:textId="77777777" w:rsidR="002453AF" w:rsidRPr="005B75DA" w:rsidRDefault="002453AF" w:rsidP="002453AF">
      <w:pPr>
        <w:tabs>
          <w:tab w:val="left" w:pos="2977"/>
        </w:tabs>
        <w:rPr>
          <w:rFonts w:cs="Arial"/>
          <w:b/>
          <w:bCs/>
        </w:rPr>
      </w:pPr>
    </w:p>
    <w:p w14:paraId="597D2D13" w14:textId="77777777" w:rsidR="002453AF" w:rsidRPr="005B75DA" w:rsidRDefault="002453AF" w:rsidP="002453AF">
      <w:pPr>
        <w:pStyle w:val="Rubrik4"/>
      </w:pPr>
      <w:bookmarkStart w:id="14" w:name="_Toc168480742"/>
      <w:r w:rsidRPr="005B75DA">
        <w:t>Förbundsstyrelsens yttrande</w:t>
      </w:r>
      <w:bookmarkEnd w:id="14"/>
    </w:p>
    <w:p w14:paraId="32370E5D" w14:textId="501E22CB" w:rsidR="002453AF" w:rsidRPr="005B75DA" w:rsidRDefault="002453AF" w:rsidP="002453AF">
      <w:pPr>
        <w:tabs>
          <w:tab w:val="left" w:pos="2977"/>
        </w:tabs>
        <w:rPr>
          <w:rFonts w:cs="Arial"/>
        </w:rPr>
      </w:pPr>
      <w:r w:rsidRPr="005B75DA">
        <w:rPr>
          <w:rFonts w:cs="Arial"/>
        </w:rPr>
        <w:t xml:space="preserve">Förbundsstyrelsen ser att det är en viktig fråga och likabehandling är en väsentlig del för vårt arbete och bör genomsyra hela organisationen helt enligt motionärens intention. Däremot är </w:t>
      </w:r>
      <w:r w:rsidR="00EB2C1D">
        <w:rPr>
          <w:rFonts w:cs="Arial"/>
        </w:rPr>
        <w:t>det inte självklart att en kommitté är det bästa arbetssättet.</w:t>
      </w:r>
      <w:r w:rsidRPr="005B75DA">
        <w:rPr>
          <w:rFonts w:cs="Arial"/>
        </w:rPr>
        <w:t xml:space="preserve">  Förbundsstyrelsens vill ha möjlighet att arbeta med frågan för</w:t>
      </w:r>
      <w:r w:rsidR="005A75BB">
        <w:rPr>
          <w:rFonts w:cs="Arial"/>
        </w:rPr>
        <w:t>ut</w:t>
      </w:r>
      <w:r w:rsidRPr="005B75DA">
        <w:rPr>
          <w:rFonts w:cs="Arial"/>
        </w:rPr>
        <w:t>sättningslöst då frågan är viktig och bör belysas ur olika vinklar och med olika aspekter. Att i nuläget låsa fast sig vid att en kommitté ska arbeta med det viktiga arbetet är inte önskvärt.</w:t>
      </w:r>
    </w:p>
    <w:p w14:paraId="6D6A2B9F" w14:textId="052EE52C" w:rsidR="00DD5881" w:rsidRPr="005B75DA" w:rsidRDefault="002453AF" w:rsidP="002453AF">
      <w:pPr>
        <w:rPr>
          <w:sz w:val="36"/>
        </w:rPr>
      </w:pPr>
      <w:r w:rsidRPr="005B75DA">
        <w:rPr>
          <w:rFonts w:cs="Arial"/>
        </w:rPr>
        <w:t>Vi föreslår kongressen att avslå motionen.</w:t>
      </w:r>
    </w:p>
    <w:sectPr w:rsidR="00DD5881" w:rsidRPr="005B75DA"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E738F" w14:textId="77777777" w:rsidR="00222E19" w:rsidRDefault="00222E19" w:rsidP="004A71FF">
      <w:r>
        <w:separator/>
      </w:r>
    </w:p>
  </w:endnote>
  <w:endnote w:type="continuationSeparator" w:id="0">
    <w:p w14:paraId="2ED13A65" w14:textId="77777777" w:rsidR="00222E19" w:rsidRDefault="00222E19"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379F2E38" w14:textId="79412BD5" w:rsidR="00706028" w:rsidRDefault="00D40404" w:rsidP="00D40404">
            <w:pPr>
              <w:pStyle w:val="Sidfot"/>
            </w:pPr>
            <w:r>
              <w:t xml:space="preserve">Kongress 2024/Handling </w:t>
            </w:r>
            <w:r w:rsidR="00390634">
              <w:t xml:space="preserve">§ </w:t>
            </w:r>
            <w:r w:rsidR="00E8785E">
              <w:t>15A.</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70BCF3CE"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E766" w14:textId="77777777" w:rsidR="009C273A" w:rsidRDefault="009C273A" w:rsidP="009C273A">
    <w:pPr>
      <w:pStyle w:val="Sidfot"/>
      <w:jc w:val="center"/>
    </w:pPr>
    <w:r>
      <w:rPr>
        <w:noProof/>
        <w:sz w:val="24"/>
        <w:szCs w:val="24"/>
      </w:rPr>
      <w:drawing>
        <wp:inline distT="0" distB="0" distL="0" distR="0" wp14:anchorId="7FDB8A2F" wp14:editId="2451276F">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66231" w14:textId="77777777" w:rsidR="00222E19" w:rsidRDefault="00222E19" w:rsidP="004A71FF">
      <w:r>
        <w:separator/>
      </w:r>
    </w:p>
  </w:footnote>
  <w:footnote w:type="continuationSeparator" w:id="0">
    <w:p w14:paraId="53A7911C" w14:textId="77777777" w:rsidR="00222E19" w:rsidRDefault="00222E19"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5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15F7"/>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2B0"/>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5DE4"/>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2E19"/>
    <w:rsid w:val="002232FA"/>
    <w:rsid w:val="00224913"/>
    <w:rsid w:val="00225895"/>
    <w:rsid w:val="0022626A"/>
    <w:rsid w:val="00227284"/>
    <w:rsid w:val="00230FA2"/>
    <w:rsid w:val="0023104D"/>
    <w:rsid w:val="00235600"/>
    <w:rsid w:val="0023682E"/>
    <w:rsid w:val="00241AD9"/>
    <w:rsid w:val="00242554"/>
    <w:rsid w:val="002453AF"/>
    <w:rsid w:val="0024717F"/>
    <w:rsid w:val="002518F3"/>
    <w:rsid w:val="00251D5F"/>
    <w:rsid w:val="002543D1"/>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E7785"/>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0634"/>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51DE"/>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967E5"/>
    <w:rsid w:val="005A1A7B"/>
    <w:rsid w:val="005A1D80"/>
    <w:rsid w:val="005A4D85"/>
    <w:rsid w:val="005A5934"/>
    <w:rsid w:val="005A7083"/>
    <w:rsid w:val="005A75BB"/>
    <w:rsid w:val="005A77F6"/>
    <w:rsid w:val="005B0E31"/>
    <w:rsid w:val="005B124D"/>
    <w:rsid w:val="005B27C2"/>
    <w:rsid w:val="005B3BAB"/>
    <w:rsid w:val="005B4F43"/>
    <w:rsid w:val="005B5E40"/>
    <w:rsid w:val="005B7204"/>
    <w:rsid w:val="005B74BE"/>
    <w:rsid w:val="005B75DA"/>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34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244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6069"/>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3C69"/>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14385"/>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D1A2E"/>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070A"/>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85E"/>
    <w:rsid w:val="00E87C1C"/>
    <w:rsid w:val="00E90610"/>
    <w:rsid w:val="00E93709"/>
    <w:rsid w:val="00E94022"/>
    <w:rsid w:val="00E94D45"/>
    <w:rsid w:val="00EA2B5E"/>
    <w:rsid w:val="00EA4AAD"/>
    <w:rsid w:val="00EA510F"/>
    <w:rsid w:val="00EB1F1D"/>
    <w:rsid w:val="00EB26D7"/>
    <w:rsid w:val="00EB2C1D"/>
    <w:rsid w:val="00EB2FE1"/>
    <w:rsid w:val="00EB579C"/>
    <w:rsid w:val="00EB6734"/>
    <w:rsid w:val="00EB712A"/>
    <w:rsid w:val="00EB72D6"/>
    <w:rsid w:val="00EC0B88"/>
    <w:rsid w:val="00ED2FBE"/>
    <w:rsid w:val="00ED40DA"/>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CF5"/>
    <w:rsid w:val="00F44248"/>
    <w:rsid w:val="00F501D5"/>
    <w:rsid w:val="00F50CD6"/>
    <w:rsid w:val="00F5197C"/>
    <w:rsid w:val="00F51989"/>
    <w:rsid w:val="00F56FDF"/>
    <w:rsid w:val="00F57E4E"/>
    <w:rsid w:val="00F610BA"/>
    <w:rsid w:val="00F61264"/>
    <w:rsid w:val="00F61C37"/>
    <w:rsid w:val="00F623F3"/>
    <w:rsid w:val="00F63A19"/>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2105"/>
  <w15:docId w15:val="{FE02630D-B9A7-4558-8DE6-57CF9939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FEE4-749C-4C5E-BF04-ECFC0563DF52}">
  <ds:schemaRefs>
    <ds:schemaRef ds:uri="http://schemas.microsoft.com/sharepoint/v3/contenttype/forms"/>
  </ds:schemaRefs>
</ds:datastoreItem>
</file>

<file path=customXml/itemProps2.xml><?xml version="1.0" encoding="utf-8"?>
<ds:datastoreItem xmlns:ds="http://schemas.openxmlformats.org/officeDocument/2006/customXml" ds:itemID="{8940B1F1-80C9-44B8-AE89-55A404AE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20</TotalTime>
  <Pages>8</Pages>
  <Words>1193</Words>
  <Characters>6323</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14</cp:revision>
  <cp:lastPrinted>2018-09-11T07:56:00Z</cp:lastPrinted>
  <dcterms:created xsi:type="dcterms:W3CDTF">2024-05-31T07:06:00Z</dcterms:created>
  <dcterms:modified xsi:type="dcterms:W3CDTF">2024-07-01T13:03:00Z</dcterms:modified>
</cp:coreProperties>
</file>